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777E2F" w14:textId="77777777" w:rsidR="002C017A" w:rsidRPr="00CE61DA" w:rsidRDefault="002C017A" w:rsidP="009D5EDB">
      <w:pPr>
        <w:shd w:val="clear" w:color="auto" w:fill="E6E6E6"/>
        <w:spacing w:after="0" w:line="288" w:lineRule="auto"/>
        <w:ind w:right="23"/>
        <w:jc w:val="center"/>
        <w:rPr>
          <w:rFonts w:ascii="Times New Roman" w:hAnsi="Times New Roman"/>
          <w:b/>
          <w:bCs/>
        </w:rPr>
      </w:pPr>
      <w:r w:rsidRPr="00CE61DA">
        <w:rPr>
          <w:rFonts w:ascii="Times New Roman" w:hAnsi="Times New Roman"/>
          <w:b/>
          <w:bCs/>
        </w:rPr>
        <w:t>Kapitel 2 – Empirische Ebene der Makroökonomie</w:t>
      </w:r>
    </w:p>
    <w:p w14:paraId="733090D6" w14:textId="77777777" w:rsidR="002C017A" w:rsidRPr="00CE61DA" w:rsidRDefault="002C017A" w:rsidP="009D5EDB">
      <w:pPr>
        <w:shd w:val="clear" w:color="auto" w:fill="E6E6E6"/>
        <w:spacing w:after="0" w:line="288" w:lineRule="auto"/>
        <w:ind w:right="23"/>
        <w:jc w:val="center"/>
        <w:rPr>
          <w:rFonts w:ascii="Times New Roman" w:hAnsi="Times New Roman"/>
          <w:b/>
          <w:bCs/>
          <w:sz w:val="28"/>
          <w:szCs w:val="28"/>
        </w:rPr>
      </w:pPr>
      <w:r w:rsidRPr="00CE61DA">
        <w:rPr>
          <w:rFonts w:ascii="Times New Roman" w:hAnsi="Times New Roman"/>
          <w:b/>
          <w:bCs/>
        </w:rPr>
        <w:t>Exkurs „Darstellungsformen von Wirtschaftskreisläufen</w:t>
      </w:r>
      <w:r w:rsidRPr="00CE61DA">
        <w:rPr>
          <w:rFonts w:ascii="Times New Roman" w:hAnsi="Times New Roman"/>
          <w:b/>
          <w:bCs/>
          <w:sz w:val="28"/>
          <w:szCs w:val="28"/>
        </w:rPr>
        <w:t>“</w:t>
      </w:r>
    </w:p>
    <w:p w14:paraId="293151B0" w14:textId="77777777" w:rsidR="002C017A" w:rsidRPr="00CE61DA" w:rsidRDefault="002C017A" w:rsidP="001302A4">
      <w:pPr>
        <w:pStyle w:val="U4"/>
        <w:rPr>
          <w:b/>
          <w:sz w:val="24"/>
          <w:szCs w:val="24"/>
        </w:rPr>
      </w:pPr>
    </w:p>
    <w:p w14:paraId="64178ECC" w14:textId="77777777" w:rsidR="00EA33D0" w:rsidRPr="00CE61DA" w:rsidRDefault="00EA33D0" w:rsidP="00EA33D0">
      <w:pPr>
        <w:pStyle w:val="GS"/>
        <w:rPr>
          <w:sz w:val="22"/>
          <w:szCs w:val="22"/>
        </w:rPr>
      </w:pPr>
      <w:r w:rsidRPr="00CE61DA">
        <w:rPr>
          <w:sz w:val="22"/>
          <w:szCs w:val="22"/>
        </w:rPr>
        <w:t>Es gibt vier mögliche Darstellungsformen von Wirtschaftskreisläufen. Im Lehrbuch wird aus didaktischen Gründen ausschließlich die graphische Darstellung verwendet und in Gleichungen umgesetzt (siehe Kap. 2). Daneben gibt es folgende analytische Darstellungsformen eines Wirtschaftskreislaufs:</w:t>
      </w:r>
    </w:p>
    <w:p w14:paraId="76CE1B59" w14:textId="77777777" w:rsidR="00EA33D0" w:rsidRPr="00CE61DA" w:rsidRDefault="00EA33D0" w:rsidP="002C017A">
      <w:pPr>
        <w:pStyle w:val="GS-Ebene1Punkt"/>
        <w:numPr>
          <w:ilvl w:val="0"/>
          <w:numId w:val="17"/>
        </w:numPr>
        <w:ind w:left="284" w:hanging="284"/>
        <w:rPr>
          <w:b/>
          <w:sz w:val="22"/>
          <w:szCs w:val="22"/>
        </w:rPr>
      </w:pPr>
      <w:r w:rsidRPr="00CE61DA">
        <w:rPr>
          <w:b/>
          <w:sz w:val="22"/>
          <w:szCs w:val="22"/>
        </w:rPr>
        <w:t>Gleichungssysteme,</w:t>
      </w:r>
    </w:p>
    <w:p w14:paraId="5BFC0D1B" w14:textId="77777777" w:rsidR="00EA33D0" w:rsidRPr="00CE61DA" w:rsidRDefault="00EA33D0" w:rsidP="002C017A">
      <w:pPr>
        <w:pStyle w:val="GS-Ebene1Punkt"/>
        <w:numPr>
          <w:ilvl w:val="0"/>
          <w:numId w:val="17"/>
        </w:numPr>
        <w:ind w:left="284" w:hanging="284"/>
        <w:rPr>
          <w:b/>
          <w:sz w:val="22"/>
          <w:szCs w:val="22"/>
        </w:rPr>
      </w:pPr>
      <w:r w:rsidRPr="00CE61DA">
        <w:rPr>
          <w:b/>
          <w:sz w:val="22"/>
          <w:szCs w:val="22"/>
        </w:rPr>
        <w:t>Matrizen,</w:t>
      </w:r>
    </w:p>
    <w:p w14:paraId="6F8FB4AD" w14:textId="77777777" w:rsidR="00EA33D0" w:rsidRPr="00CE61DA" w:rsidRDefault="00EA33D0" w:rsidP="002C017A">
      <w:pPr>
        <w:pStyle w:val="GS-Ebene1Punkt"/>
        <w:numPr>
          <w:ilvl w:val="0"/>
          <w:numId w:val="17"/>
        </w:numPr>
        <w:ind w:left="284" w:hanging="284"/>
        <w:rPr>
          <w:b/>
          <w:sz w:val="22"/>
          <w:szCs w:val="22"/>
        </w:rPr>
      </w:pPr>
      <w:r w:rsidRPr="00CE61DA">
        <w:rPr>
          <w:b/>
          <w:sz w:val="22"/>
          <w:szCs w:val="22"/>
        </w:rPr>
        <w:t>Kontendarstellungen.</w:t>
      </w:r>
    </w:p>
    <w:p w14:paraId="771331F4" w14:textId="77777777" w:rsidR="004A225F" w:rsidRPr="00CE61DA" w:rsidRDefault="004A225F" w:rsidP="007D6DAC">
      <w:pPr>
        <w:pStyle w:val="GS-Ebene1Punkt"/>
        <w:ind w:left="0" w:firstLine="0"/>
        <w:rPr>
          <w:sz w:val="22"/>
          <w:szCs w:val="22"/>
        </w:rPr>
      </w:pPr>
      <w:r w:rsidRPr="00CE61DA">
        <w:rPr>
          <w:sz w:val="22"/>
          <w:szCs w:val="22"/>
        </w:rPr>
        <w:t>Die Beschreibung der Wirtschaftskreisläufe mit Vermögensbildung (</w:t>
      </w:r>
      <w:r w:rsidR="002C017A" w:rsidRPr="00CE61DA">
        <w:rPr>
          <w:sz w:val="22"/>
          <w:szCs w:val="22"/>
        </w:rPr>
        <w:t>E.2.</w:t>
      </w:r>
      <w:r w:rsidRPr="00CE61DA">
        <w:rPr>
          <w:sz w:val="22"/>
          <w:szCs w:val="22"/>
        </w:rPr>
        <w:t>1), mit Staat und Vermögensbildung (</w:t>
      </w:r>
      <w:r w:rsidR="002C017A" w:rsidRPr="00CE61DA">
        <w:rPr>
          <w:sz w:val="22"/>
          <w:szCs w:val="22"/>
        </w:rPr>
        <w:t>E.2.</w:t>
      </w:r>
      <w:r w:rsidRPr="00CE61DA">
        <w:rPr>
          <w:sz w:val="22"/>
          <w:szCs w:val="22"/>
        </w:rPr>
        <w:t>2) sowie mit Ausland, Staat und Vermögensbildung (</w:t>
      </w:r>
      <w:r w:rsidR="002C017A" w:rsidRPr="00CE61DA">
        <w:rPr>
          <w:sz w:val="22"/>
          <w:szCs w:val="22"/>
        </w:rPr>
        <w:t>E.2.</w:t>
      </w:r>
      <w:r w:rsidRPr="00CE61DA">
        <w:rPr>
          <w:sz w:val="22"/>
          <w:szCs w:val="22"/>
        </w:rPr>
        <w:t xml:space="preserve">3) des Kapitels 2 </w:t>
      </w:r>
      <w:r w:rsidR="007D6DAC" w:rsidRPr="00CE61DA">
        <w:rPr>
          <w:sz w:val="22"/>
          <w:szCs w:val="22"/>
        </w:rPr>
        <w:t xml:space="preserve">erfolgt </w:t>
      </w:r>
      <w:r w:rsidRPr="00CE61DA">
        <w:rPr>
          <w:sz w:val="22"/>
          <w:szCs w:val="22"/>
        </w:rPr>
        <w:t xml:space="preserve">nachfolgend in allen </w:t>
      </w:r>
      <w:r w:rsidR="007D6DAC" w:rsidRPr="00CE61DA">
        <w:rPr>
          <w:sz w:val="22"/>
          <w:szCs w:val="22"/>
        </w:rPr>
        <w:t xml:space="preserve">möglichen </w:t>
      </w:r>
      <w:r w:rsidRPr="00CE61DA">
        <w:rPr>
          <w:sz w:val="22"/>
          <w:szCs w:val="22"/>
        </w:rPr>
        <w:t>Darstellungsformen</w:t>
      </w:r>
      <w:r w:rsidR="007D6DAC" w:rsidRPr="00CE61DA">
        <w:rPr>
          <w:sz w:val="22"/>
          <w:szCs w:val="22"/>
        </w:rPr>
        <w:t>.</w:t>
      </w:r>
      <w:r w:rsidRPr="00CE61DA">
        <w:rPr>
          <w:sz w:val="22"/>
          <w:szCs w:val="22"/>
        </w:rPr>
        <w:t xml:space="preserve"> </w:t>
      </w:r>
    </w:p>
    <w:p w14:paraId="36704711" w14:textId="77777777" w:rsidR="004A225F" w:rsidRPr="00CE61DA" w:rsidRDefault="004A225F" w:rsidP="00EA33D0">
      <w:pPr>
        <w:pStyle w:val="GS-Ebene1Punkt"/>
        <w:rPr>
          <w:b/>
          <w:sz w:val="22"/>
          <w:szCs w:val="22"/>
        </w:rPr>
      </w:pPr>
    </w:p>
    <w:p w14:paraId="0C632089" w14:textId="77777777" w:rsidR="00524BB4" w:rsidRPr="00CE61DA" w:rsidRDefault="002C017A" w:rsidP="00524BB4">
      <w:pPr>
        <w:pStyle w:val="U3-111"/>
        <w:rPr>
          <w:rFonts w:ascii="Times New Roman" w:hAnsi="Times New Roman" w:cs="Times New Roman"/>
          <w:b/>
          <w:i w:val="0"/>
          <w:sz w:val="24"/>
          <w:szCs w:val="24"/>
        </w:rPr>
      </w:pPr>
      <w:r w:rsidRPr="00CE61DA">
        <w:rPr>
          <w:rFonts w:ascii="Times New Roman" w:hAnsi="Times New Roman" w:cs="Times New Roman"/>
          <w:b/>
          <w:i w:val="0"/>
          <w:sz w:val="24"/>
          <w:szCs w:val="24"/>
        </w:rPr>
        <w:t>E.2.1</w:t>
      </w:r>
      <w:r w:rsidR="00524BB4" w:rsidRPr="00CE61DA">
        <w:rPr>
          <w:rFonts w:ascii="Times New Roman" w:hAnsi="Times New Roman" w:cs="Times New Roman"/>
          <w:b/>
          <w:i w:val="0"/>
          <w:sz w:val="24"/>
          <w:szCs w:val="24"/>
        </w:rPr>
        <w:t> Dynamische Wirtschaft mit Vermögensbildung</w:t>
      </w:r>
    </w:p>
    <w:p w14:paraId="51E3D493" w14:textId="4352185E" w:rsidR="001302A4" w:rsidRPr="00CE61DA" w:rsidRDefault="00524BB4" w:rsidP="001302A4">
      <w:pPr>
        <w:pStyle w:val="GS"/>
        <w:rPr>
          <w:sz w:val="22"/>
          <w:szCs w:val="22"/>
        </w:rPr>
      </w:pPr>
      <w:r w:rsidRPr="00CE61DA">
        <w:rPr>
          <w:sz w:val="22"/>
          <w:szCs w:val="22"/>
        </w:rPr>
        <w:t>Der zunächst offene Kreislauf wird durch Bildung eines Pols der Vermögensänderung geschlossen. Er wird vielfach als Bankensektor interpretiert, der die Ersparnisse sammelt und Investoren zur Verfügung stellt. Ergebnis ist die Ex-post-Identität von Ersparnis</w:t>
      </w:r>
      <w:r w:rsidR="00DE2E31" w:rsidRPr="00CE61DA">
        <w:rPr>
          <w:sz w:val="22"/>
          <w:szCs w:val="22"/>
        </w:rPr>
        <w:t xml:space="preserve"> und Investitionen</w:t>
      </w:r>
      <w:r w:rsidR="008B299C" w:rsidRPr="00CE61DA">
        <w:rPr>
          <w:sz w:val="22"/>
          <w:szCs w:val="22"/>
        </w:rPr>
        <w:t xml:space="preserve"> (</w:t>
      </w:r>
      <w:r w:rsidR="00DE2E31" w:rsidRPr="00CE61DA">
        <w:rPr>
          <w:sz w:val="22"/>
          <w:szCs w:val="22"/>
        </w:rPr>
        <w:t>S</w:t>
      </w:r>
      <w:r w:rsidR="008B299C" w:rsidRPr="00CE61DA">
        <w:rPr>
          <w:sz w:val="22"/>
          <w:szCs w:val="22"/>
        </w:rPr>
        <w:t>=</w:t>
      </w:r>
      <w:r w:rsidR="00DE2E31" w:rsidRPr="00CE61DA">
        <w:rPr>
          <w:sz w:val="22"/>
          <w:szCs w:val="22"/>
        </w:rPr>
        <w:t>I</w:t>
      </w:r>
      <w:r w:rsidR="008B299C" w:rsidRPr="00CE61DA">
        <w:rPr>
          <w:sz w:val="22"/>
          <w:szCs w:val="22"/>
        </w:rPr>
        <w:t>)</w:t>
      </w:r>
      <w:r w:rsidRPr="00CE61DA">
        <w:rPr>
          <w:sz w:val="22"/>
          <w:szCs w:val="22"/>
        </w:rPr>
        <w:t>. In Abbildung </w:t>
      </w:r>
      <w:r w:rsidR="002C017A" w:rsidRPr="00CE61DA">
        <w:rPr>
          <w:sz w:val="22"/>
          <w:szCs w:val="22"/>
        </w:rPr>
        <w:t>E.2</w:t>
      </w:r>
      <w:r w:rsidR="00960923" w:rsidRPr="00CE61DA">
        <w:rPr>
          <w:sz w:val="22"/>
          <w:szCs w:val="22"/>
        </w:rPr>
        <w:t>.</w:t>
      </w:r>
      <w:r w:rsidR="002C017A" w:rsidRPr="00CE61DA">
        <w:rPr>
          <w:sz w:val="22"/>
          <w:szCs w:val="22"/>
        </w:rPr>
        <w:t>1</w:t>
      </w:r>
      <w:r w:rsidRPr="00CE61DA">
        <w:rPr>
          <w:sz w:val="22"/>
          <w:szCs w:val="22"/>
        </w:rPr>
        <w:t xml:space="preserve"> unterstellen wir zunächst, dass die Einnahmen der Unternehmen (1.000) vollständig an die privaten Haushalte in Form von Faktorentgelten ausgezahlt werden. </w:t>
      </w:r>
    </w:p>
    <w:p w14:paraId="2C5EFD12" w14:textId="77777777" w:rsidR="00524BB4" w:rsidRPr="00CE61DA" w:rsidRDefault="00524BB4" w:rsidP="00524BB4">
      <w:pPr>
        <w:pStyle w:val="GS"/>
        <w:rPr>
          <w:sz w:val="22"/>
          <w:szCs w:val="22"/>
        </w:rPr>
      </w:pPr>
    </w:p>
    <w:p w14:paraId="531F6412" w14:textId="77777777" w:rsidR="00524BB4" w:rsidRPr="00CE61DA" w:rsidRDefault="002C017A" w:rsidP="00524BB4">
      <w:pPr>
        <w:pStyle w:val="BU"/>
        <w:rPr>
          <w:rFonts w:ascii="Times New Roman" w:hAnsi="Times New Roman" w:cs="Times New Roman"/>
          <w:sz w:val="22"/>
          <w:szCs w:val="22"/>
        </w:rPr>
      </w:pPr>
      <w:r w:rsidRPr="00CE61DA">
        <w:rPr>
          <w:rFonts w:ascii="Times New Roman" w:hAnsi="Times New Roman" w:cs="Times New Roman"/>
          <w:noProof/>
          <w:sz w:val="22"/>
          <w:szCs w:val="22"/>
        </w:rPr>
        <w:drawing>
          <wp:inline distT="0" distB="0" distL="0" distR="0" wp14:anchorId="79384540" wp14:editId="7E218FCD">
            <wp:extent cx="4572000" cy="32385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b="5555"/>
                    <a:stretch/>
                  </pic:blipFill>
                  <pic:spPr bwMode="auto">
                    <a:xfrm>
                      <a:off x="0" y="0"/>
                      <a:ext cx="4572396" cy="3238781"/>
                    </a:xfrm>
                    <a:prstGeom prst="rect">
                      <a:avLst/>
                    </a:prstGeom>
                    <a:ln>
                      <a:noFill/>
                    </a:ln>
                    <a:extLst>
                      <a:ext uri="{53640926-AAD7-44D8-BBD7-CCE9431645EC}">
                        <a14:shadowObscured xmlns:a14="http://schemas.microsoft.com/office/drawing/2010/main"/>
                      </a:ext>
                    </a:extLst>
                  </pic:spPr>
                </pic:pic>
              </a:graphicData>
            </a:graphic>
          </wp:inline>
        </w:drawing>
      </w:r>
    </w:p>
    <w:p w14:paraId="764ED9C8" w14:textId="77777777" w:rsidR="00524BB4" w:rsidRPr="00CE61DA" w:rsidRDefault="00524BB4" w:rsidP="00524BB4">
      <w:pPr>
        <w:pStyle w:val="BU"/>
        <w:rPr>
          <w:rFonts w:ascii="Times New Roman" w:hAnsi="Times New Roman" w:cs="Times New Roman"/>
          <w:sz w:val="22"/>
          <w:szCs w:val="22"/>
        </w:rPr>
      </w:pPr>
      <w:bookmarkStart w:id="0" w:name="_Toc367041305"/>
      <w:bookmarkStart w:id="1" w:name="_Toc367041801"/>
      <w:bookmarkStart w:id="2" w:name="_Toc367042225"/>
      <w:r w:rsidRPr="00CE61DA">
        <w:rPr>
          <w:rFonts w:ascii="Times New Roman" w:hAnsi="Times New Roman" w:cs="Times New Roman"/>
          <w:sz w:val="22"/>
          <w:szCs w:val="22"/>
        </w:rPr>
        <w:t>Abb. </w:t>
      </w:r>
      <w:r w:rsidR="002C017A" w:rsidRPr="00CE61DA">
        <w:rPr>
          <w:rFonts w:ascii="Times New Roman" w:hAnsi="Times New Roman" w:cs="Times New Roman"/>
          <w:sz w:val="22"/>
          <w:szCs w:val="22"/>
        </w:rPr>
        <w:t>E.2.1</w:t>
      </w:r>
      <w:r w:rsidRPr="00CE61DA">
        <w:rPr>
          <w:rFonts w:ascii="Times New Roman" w:hAnsi="Times New Roman" w:cs="Times New Roman"/>
          <w:sz w:val="22"/>
          <w:szCs w:val="22"/>
        </w:rPr>
        <w:t>: Wirtschaftskreislauf mit Vermögensänderung</w:t>
      </w:r>
      <w:bookmarkEnd w:id="0"/>
      <w:bookmarkEnd w:id="1"/>
      <w:bookmarkEnd w:id="2"/>
    </w:p>
    <w:p w14:paraId="6A513915" w14:textId="77777777" w:rsidR="00024AAB" w:rsidRPr="00CE61DA" w:rsidRDefault="00A62956" w:rsidP="00A62956">
      <w:pPr>
        <w:pStyle w:val="GS"/>
        <w:rPr>
          <w:sz w:val="22"/>
          <w:szCs w:val="22"/>
        </w:rPr>
      </w:pPr>
      <w:r w:rsidRPr="00CE61DA">
        <w:rPr>
          <w:sz w:val="22"/>
          <w:szCs w:val="22"/>
        </w:rPr>
        <w:t>Die Haushalte verwenden dieses Einkommen für Konsumzwecke (800) und Ersparnis (200). Dieser Ersparnis stehen gleich hohe Investitionen des Unternehmenssektors gegenüber. Sofern die Unternehmen vom wertmäßigen Produktionsergebnis einen Teil als Gewinn einbehalten (Sparen der Unternehmen = S</w:t>
      </w:r>
      <w:r w:rsidRPr="00CE61DA">
        <w:rPr>
          <w:sz w:val="22"/>
          <w:szCs w:val="22"/>
          <w:vertAlign w:val="subscript"/>
        </w:rPr>
        <w:t>U</w:t>
      </w:r>
      <w:r w:rsidRPr="00CE61DA">
        <w:rPr>
          <w:sz w:val="22"/>
          <w:szCs w:val="22"/>
        </w:rPr>
        <w:t xml:space="preserve">), trägt auch dies zur Bildung von Geldvermögen bei. </w:t>
      </w:r>
    </w:p>
    <w:p w14:paraId="4A05C64A" w14:textId="71FBDB33" w:rsidR="00A62956" w:rsidRPr="00CE61DA" w:rsidRDefault="00A62956" w:rsidP="00A62956">
      <w:pPr>
        <w:pStyle w:val="GS"/>
        <w:rPr>
          <w:sz w:val="22"/>
          <w:szCs w:val="22"/>
        </w:rPr>
      </w:pPr>
      <w:r w:rsidRPr="00CE61DA">
        <w:rPr>
          <w:sz w:val="22"/>
          <w:szCs w:val="22"/>
        </w:rPr>
        <w:t>Im zweiten Beispiel werden von den Einnahmen nur 950 als Faktorentgelte ausgezahlt</w:t>
      </w:r>
      <w:r w:rsidR="00AC3BED" w:rsidRPr="00CE61DA">
        <w:rPr>
          <w:sz w:val="22"/>
          <w:szCs w:val="22"/>
        </w:rPr>
        <w:t>.</w:t>
      </w:r>
      <w:r w:rsidRPr="00CE61DA">
        <w:rPr>
          <w:sz w:val="22"/>
          <w:szCs w:val="22"/>
        </w:rPr>
        <w:t xml:space="preserve"> </w:t>
      </w:r>
      <w:r w:rsidR="00AC3BED" w:rsidRPr="00CE61DA">
        <w:rPr>
          <w:sz w:val="22"/>
          <w:szCs w:val="22"/>
        </w:rPr>
        <w:t>D</w:t>
      </w:r>
      <w:r w:rsidRPr="00CE61DA">
        <w:rPr>
          <w:sz w:val="22"/>
          <w:szCs w:val="22"/>
        </w:rPr>
        <w:t>ie Ersparnis der Unternehmen beträgt somit 50. Bei gleichem Konsum der Privaten Haushalte (800) reduziert sich ihre Ersparnis auf 150. Die gesamte Ersparnis beträgt aber wiederum 200 (S = S</w:t>
      </w:r>
      <w:r w:rsidRPr="00CE61DA">
        <w:rPr>
          <w:sz w:val="22"/>
          <w:szCs w:val="22"/>
          <w:vertAlign w:val="subscript"/>
        </w:rPr>
        <w:t>U</w:t>
      </w:r>
      <w:r w:rsidRPr="00CE61DA">
        <w:rPr>
          <w:sz w:val="22"/>
          <w:szCs w:val="22"/>
        </w:rPr>
        <w:t xml:space="preserve"> + S</w:t>
      </w:r>
      <w:r w:rsidRPr="00CE61DA">
        <w:rPr>
          <w:sz w:val="22"/>
          <w:szCs w:val="22"/>
          <w:vertAlign w:val="subscript"/>
        </w:rPr>
        <w:t>H</w:t>
      </w:r>
      <w:r w:rsidRPr="00CE61DA">
        <w:rPr>
          <w:sz w:val="22"/>
          <w:szCs w:val="22"/>
        </w:rPr>
        <w:t xml:space="preserve">) und entspricht den privaten Investitionen. Die Identität von Ersparnis und Investition ist auf den ersten Blick erstaunlich, da beide Entscheidungen von unterschiedlichen Größen abhängen. In der Regel fallen die </w:t>
      </w:r>
      <w:r w:rsidRPr="00CE61DA">
        <w:rPr>
          <w:b/>
          <w:bCs/>
          <w:sz w:val="22"/>
          <w:szCs w:val="22"/>
        </w:rPr>
        <w:lastRenderedPageBreak/>
        <w:t>geplante</w:t>
      </w:r>
      <w:r w:rsidRPr="00CE61DA">
        <w:rPr>
          <w:sz w:val="22"/>
          <w:szCs w:val="22"/>
        </w:rPr>
        <w:t xml:space="preserve"> </w:t>
      </w:r>
      <w:r w:rsidRPr="00CE61DA">
        <w:rPr>
          <w:b/>
          <w:bCs/>
          <w:sz w:val="22"/>
          <w:szCs w:val="22"/>
        </w:rPr>
        <w:t>(ex-ante)</w:t>
      </w:r>
      <w:r w:rsidRPr="00CE61DA">
        <w:rPr>
          <w:sz w:val="22"/>
          <w:szCs w:val="22"/>
        </w:rPr>
        <w:t xml:space="preserve"> Ersparnis der </w:t>
      </w:r>
      <w:r w:rsidR="00534D25" w:rsidRPr="00CE61DA">
        <w:rPr>
          <w:sz w:val="22"/>
          <w:szCs w:val="22"/>
        </w:rPr>
        <w:t>P</w:t>
      </w:r>
      <w:r w:rsidRPr="00CE61DA">
        <w:rPr>
          <w:sz w:val="22"/>
          <w:szCs w:val="22"/>
        </w:rPr>
        <w:t xml:space="preserve">rivaten Haushalte und die </w:t>
      </w:r>
      <w:r w:rsidRPr="00CE61DA">
        <w:rPr>
          <w:b/>
          <w:bCs/>
          <w:sz w:val="22"/>
          <w:szCs w:val="22"/>
        </w:rPr>
        <w:t xml:space="preserve">geplante </w:t>
      </w:r>
      <w:r w:rsidRPr="00CE61DA">
        <w:rPr>
          <w:sz w:val="22"/>
          <w:szCs w:val="22"/>
        </w:rPr>
        <w:t>(ex-ante)</w:t>
      </w:r>
      <w:r w:rsidRPr="00CE61DA">
        <w:rPr>
          <w:b/>
          <w:bCs/>
          <w:sz w:val="22"/>
          <w:szCs w:val="22"/>
        </w:rPr>
        <w:t xml:space="preserve"> </w:t>
      </w:r>
      <w:r w:rsidRPr="00CE61DA">
        <w:rPr>
          <w:sz w:val="22"/>
          <w:szCs w:val="22"/>
        </w:rPr>
        <w:t xml:space="preserve">Investition der Unternehmen auseinander, da sie unabhängig voneinander ihre Entscheidungen treffen. Anpassungsprozesse führen dazu, dass die tatsächlich </w:t>
      </w:r>
      <w:r w:rsidRPr="00CE61DA">
        <w:rPr>
          <w:b/>
          <w:bCs/>
          <w:sz w:val="22"/>
          <w:szCs w:val="22"/>
        </w:rPr>
        <w:t>realisierten</w:t>
      </w:r>
      <w:r w:rsidRPr="00CE61DA">
        <w:rPr>
          <w:sz w:val="22"/>
          <w:szCs w:val="22"/>
        </w:rPr>
        <w:t xml:space="preserve"> Größen </w:t>
      </w:r>
      <w:r w:rsidRPr="00CE61DA">
        <w:rPr>
          <w:b/>
          <w:bCs/>
          <w:sz w:val="22"/>
          <w:szCs w:val="22"/>
        </w:rPr>
        <w:t>(ex-post)</w:t>
      </w:r>
      <w:r w:rsidRPr="00CE61DA">
        <w:rPr>
          <w:sz w:val="22"/>
          <w:szCs w:val="22"/>
        </w:rPr>
        <w:t xml:space="preserve"> wieder identisch sind. </w:t>
      </w:r>
    </w:p>
    <w:p w14:paraId="1EC09365" w14:textId="77777777" w:rsidR="00524BB4" w:rsidRPr="00CE61DA" w:rsidRDefault="00524BB4" w:rsidP="00BD348E">
      <w:pPr>
        <w:spacing w:before="120" w:after="120"/>
        <w:rPr>
          <w:rFonts w:ascii="Times New Roman" w:hAnsi="Times New Roman"/>
          <w:b/>
          <w:i/>
        </w:rPr>
      </w:pPr>
      <w:r w:rsidRPr="00CE61DA">
        <w:rPr>
          <w:rFonts w:ascii="Times New Roman" w:hAnsi="Times New Roman"/>
          <w:b/>
        </w:rPr>
        <w:t>Alternative Darstellungsformen des Wirtschaftskreislaufs</w:t>
      </w:r>
      <w:r w:rsidR="007D6DAC" w:rsidRPr="00CE61DA">
        <w:rPr>
          <w:rFonts w:ascii="Times New Roman" w:hAnsi="Times New Roman"/>
          <w:b/>
        </w:rPr>
        <w:t xml:space="preserve"> mit Vermögensbildung</w:t>
      </w:r>
    </w:p>
    <w:p w14:paraId="5CE35033" w14:textId="77777777" w:rsidR="00524BB4" w:rsidRPr="00CE61DA" w:rsidRDefault="00524BB4" w:rsidP="00A62956">
      <w:pPr>
        <w:pStyle w:val="GS"/>
        <w:spacing w:before="0"/>
        <w:rPr>
          <w:sz w:val="22"/>
          <w:szCs w:val="22"/>
        </w:rPr>
      </w:pPr>
      <w:r w:rsidRPr="00CE61DA">
        <w:rPr>
          <w:sz w:val="22"/>
          <w:szCs w:val="22"/>
        </w:rPr>
        <w:t>D</w:t>
      </w:r>
      <w:r w:rsidR="001302A4" w:rsidRPr="00CE61DA">
        <w:rPr>
          <w:sz w:val="22"/>
          <w:szCs w:val="22"/>
        </w:rPr>
        <w:t>ieser</w:t>
      </w:r>
      <w:r w:rsidRPr="00CE61DA">
        <w:rPr>
          <w:sz w:val="22"/>
          <w:szCs w:val="22"/>
        </w:rPr>
        <w:t xml:space="preserve"> Wirtschaftskreislauf lässt sich auch in Form von Konten, Gleichungen und als Matrix darstellen (Tab. </w:t>
      </w:r>
      <w:r w:rsidR="00960923" w:rsidRPr="00CE61DA">
        <w:rPr>
          <w:sz w:val="22"/>
          <w:szCs w:val="22"/>
        </w:rPr>
        <w:t>E.</w:t>
      </w:r>
      <w:r w:rsidRPr="00CE61DA">
        <w:rPr>
          <w:sz w:val="22"/>
          <w:szCs w:val="22"/>
        </w:rPr>
        <w:t xml:space="preserve">2.1, </w:t>
      </w:r>
      <w:r w:rsidR="00960923" w:rsidRPr="00CE61DA">
        <w:rPr>
          <w:sz w:val="22"/>
          <w:szCs w:val="22"/>
        </w:rPr>
        <w:t>E.</w:t>
      </w:r>
      <w:r w:rsidRPr="00CE61DA">
        <w:rPr>
          <w:sz w:val="22"/>
          <w:szCs w:val="22"/>
        </w:rPr>
        <w:t xml:space="preserve">2.2, </w:t>
      </w:r>
      <w:r w:rsidR="00960923" w:rsidRPr="00CE61DA">
        <w:rPr>
          <w:sz w:val="22"/>
          <w:szCs w:val="22"/>
        </w:rPr>
        <w:t>E.</w:t>
      </w:r>
      <w:r w:rsidRPr="00CE61DA">
        <w:rPr>
          <w:sz w:val="22"/>
          <w:szCs w:val="22"/>
        </w:rPr>
        <w:t>2.3). In Kontenform werden auf der rechten Seite die Einnahmen (Zuflüsse) und auf der linken Seite die Ausgaben (Abflüsse) eines Sektors notiert. Die Differenz entspricht der Ersparnis des Sektors und erscheint als Vermögensänderung.</w:t>
      </w:r>
    </w:p>
    <w:p w14:paraId="17888B72" w14:textId="77777777" w:rsidR="00524BB4" w:rsidRPr="00CE61DA" w:rsidRDefault="00524BB4" w:rsidP="00A62956">
      <w:pPr>
        <w:pStyle w:val="Tab-U"/>
        <w:spacing w:before="240" w:after="120"/>
        <w:rPr>
          <w:rFonts w:ascii="Times New Roman" w:hAnsi="Times New Roman" w:cs="Times New Roman"/>
          <w:sz w:val="22"/>
          <w:szCs w:val="22"/>
        </w:rPr>
      </w:pPr>
      <w:bookmarkStart w:id="3" w:name="_Toc367042635"/>
      <w:bookmarkStart w:id="4" w:name="_Toc367042773"/>
      <w:r w:rsidRPr="00CE61DA">
        <w:rPr>
          <w:rFonts w:ascii="Times New Roman" w:hAnsi="Times New Roman" w:cs="Times New Roman"/>
          <w:sz w:val="22"/>
          <w:szCs w:val="22"/>
        </w:rPr>
        <w:t>Tab. </w:t>
      </w:r>
      <w:r w:rsidR="00960923" w:rsidRPr="00CE61DA">
        <w:rPr>
          <w:rFonts w:ascii="Times New Roman" w:hAnsi="Times New Roman" w:cs="Times New Roman"/>
          <w:sz w:val="22"/>
          <w:szCs w:val="22"/>
        </w:rPr>
        <w:t>E.</w:t>
      </w:r>
      <w:r w:rsidRPr="00CE61DA">
        <w:rPr>
          <w:rFonts w:ascii="Times New Roman" w:hAnsi="Times New Roman" w:cs="Times New Roman"/>
          <w:sz w:val="22"/>
          <w:szCs w:val="22"/>
        </w:rPr>
        <w:t>2.1: Wirtschaftskreislauf in Kontenform</w:t>
      </w:r>
      <w:bookmarkEnd w:id="3"/>
      <w:bookmarkEnd w:id="4"/>
    </w:p>
    <w:tbl>
      <w:tblPr>
        <w:tblW w:w="5000" w:type="pct"/>
        <w:jc w:val="center"/>
        <w:tblCellMar>
          <w:left w:w="0" w:type="dxa"/>
          <w:right w:w="0" w:type="dxa"/>
        </w:tblCellMar>
        <w:tblLook w:val="0000" w:firstRow="0" w:lastRow="0" w:firstColumn="0" w:lastColumn="0" w:noHBand="0" w:noVBand="0"/>
      </w:tblPr>
      <w:tblGrid>
        <w:gridCol w:w="2286"/>
        <w:gridCol w:w="2286"/>
        <w:gridCol w:w="2284"/>
        <w:gridCol w:w="2384"/>
      </w:tblGrid>
      <w:tr w:rsidR="00524BB4" w:rsidRPr="00CE61DA" w14:paraId="628F98F1" w14:textId="77777777" w:rsidTr="00E83FB4">
        <w:trPr>
          <w:trHeight w:val="170"/>
          <w:jc w:val="center"/>
        </w:trPr>
        <w:tc>
          <w:tcPr>
            <w:tcW w:w="5000" w:type="pct"/>
            <w:gridSpan w:val="4"/>
            <w:tcBorders>
              <w:top w:val="single" w:sz="4" w:space="0" w:color="000000"/>
              <w:left w:val="single" w:sz="4" w:space="0" w:color="000000"/>
              <w:bottom w:val="single" w:sz="4" w:space="0" w:color="000000"/>
              <w:right w:val="single" w:sz="4" w:space="0" w:color="000000"/>
            </w:tcBorders>
            <w:shd w:val="solid" w:color="CBCBCB" w:fill="auto"/>
            <w:tcMar>
              <w:top w:w="68" w:type="dxa"/>
              <w:left w:w="85" w:type="dxa"/>
              <w:bottom w:w="68" w:type="dxa"/>
              <w:right w:w="85" w:type="dxa"/>
            </w:tcMar>
          </w:tcPr>
          <w:p w14:paraId="6C5A62DD" w14:textId="77777777" w:rsidR="00524BB4" w:rsidRPr="00CE61DA" w:rsidRDefault="00524BB4" w:rsidP="00E83FB4">
            <w:pPr>
              <w:pStyle w:val="Tab-Kopf-zentriert"/>
              <w:rPr>
                <w:rFonts w:ascii="Times New Roman" w:hAnsi="Times New Roman" w:cs="Times New Roman"/>
                <w:sz w:val="22"/>
                <w:szCs w:val="22"/>
              </w:rPr>
            </w:pPr>
            <w:r w:rsidRPr="00CE61DA">
              <w:rPr>
                <w:rFonts w:ascii="Times New Roman" w:hAnsi="Times New Roman" w:cs="Times New Roman"/>
                <w:sz w:val="22"/>
                <w:szCs w:val="22"/>
              </w:rPr>
              <w:t>Private Haushalte</w:t>
            </w:r>
          </w:p>
        </w:tc>
      </w:tr>
      <w:tr w:rsidR="00524BB4" w:rsidRPr="00CE61DA" w14:paraId="46F133DB" w14:textId="77777777" w:rsidTr="00E83FB4">
        <w:trPr>
          <w:trHeight w:val="170"/>
          <w:jc w:val="center"/>
        </w:trPr>
        <w:tc>
          <w:tcPr>
            <w:tcW w:w="1237"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39EB3BAE" w14:textId="77777777" w:rsidR="00524BB4" w:rsidRPr="00CE61DA" w:rsidRDefault="00524BB4" w:rsidP="00E83FB4">
            <w:pPr>
              <w:pStyle w:val="Tab-Text-zentriert1"/>
              <w:rPr>
                <w:rFonts w:ascii="Times New Roman" w:hAnsi="Times New Roman" w:cs="Times New Roman"/>
                <w:sz w:val="22"/>
                <w:szCs w:val="22"/>
              </w:rPr>
            </w:pPr>
            <w:r w:rsidRPr="00CE61DA">
              <w:rPr>
                <w:rFonts w:ascii="Times New Roman" w:hAnsi="Times New Roman" w:cs="Times New Roman"/>
                <w:sz w:val="22"/>
                <w:szCs w:val="22"/>
              </w:rPr>
              <w:t>C</w:t>
            </w:r>
            <w:r w:rsidRPr="00CE61DA">
              <w:rPr>
                <w:rFonts w:ascii="Times New Roman" w:hAnsi="Times New Roman" w:cs="Times New Roman"/>
                <w:sz w:val="22"/>
                <w:szCs w:val="22"/>
                <w:vertAlign w:val="subscript"/>
              </w:rPr>
              <w:t>H</w:t>
            </w:r>
          </w:p>
        </w:tc>
        <w:tc>
          <w:tcPr>
            <w:tcW w:w="1237" w:type="pct"/>
            <w:tcBorders>
              <w:top w:val="single" w:sz="4" w:space="0" w:color="000000"/>
              <w:left w:val="single" w:sz="4" w:space="0" w:color="000000"/>
              <w:bottom w:val="single" w:sz="4" w:space="0" w:color="000000"/>
              <w:right w:val="single" w:sz="16" w:space="0" w:color="000000"/>
            </w:tcBorders>
            <w:tcMar>
              <w:top w:w="68" w:type="dxa"/>
              <w:left w:w="85" w:type="dxa"/>
              <w:bottom w:w="68" w:type="dxa"/>
              <w:right w:w="85" w:type="dxa"/>
            </w:tcMar>
          </w:tcPr>
          <w:p w14:paraId="105D4BCB" w14:textId="77777777" w:rsidR="00524BB4" w:rsidRPr="00CE61DA" w:rsidRDefault="00524BB4" w:rsidP="00E83FB4">
            <w:pPr>
              <w:pStyle w:val="Tab-Text-zentriert1"/>
              <w:rPr>
                <w:rFonts w:ascii="Times New Roman" w:hAnsi="Times New Roman" w:cs="Times New Roman"/>
                <w:sz w:val="22"/>
                <w:szCs w:val="22"/>
              </w:rPr>
            </w:pPr>
            <w:r w:rsidRPr="00CE61DA">
              <w:rPr>
                <w:rFonts w:ascii="Times New Roman" w:hAnsi="Times New Roman" w:cs="Times New Roman"/>
                <w:sz w:val="22"/>
                <w:szCs w:val="22"/>
              </w:rPr>
              <w:t>800</w:t>
            </w:r>
          </w:p>
        </w:tc>
        <w:tc>
          <w:tcPr>
            <w:tcW w:w="1236" w:type="pct"/>
            <w:tcBorders>
              <w:top w:val="single" w:sz="4" w:space="0" w:color="000000"/>
              <w:left w:val="single" w:sz="16" w:space="0" w:color="000000"/>
              <w:bottom w:val="single" w:sz="4" w:space="0" w:color="000000"/>
              <w:right w:val="single" w:sz="4" w:space="0" w:color="000000"/>
            </w:tcBorders>
            <w:tcMar>
              <w:top w:w="68" w:type="dxa"/>
              <w:left w:w="85" w:type="dxa"/>
              <w:bottom w:w="68" w:type="dxa"/>
              <w:right w:w="85" w:type="dxa"/>
            </w:tcMar>
          </w:tcPr>
          <w:p w14:paraId="66316C75" w14:textId="77777777" w:rsidR="00524BB4" w:rsidRPr="00CE61DA" w:rsidRDefault="00524BB4" w:rsidP="00E83FB4">
            <w:pPr>
              <w:pStyle w:val="Tab-Text-zentriert1"/>
              <w:rPr>
                <w:rFonts w:ascii="Times New Roman" w:hAnsi="Times New Roman" w:cs="Times New Roman"/>
                <w:sz w:val="22"/>
                <w:szCs w:val="22"/>
              </w:rPr>
            </w:pPr>
            <w:r w:rsidRPr="00CE61DA">
              <w:rPr>
                <w:rFonts w:ascii="Times New Roman" w:hAnsi="Times New Roman" w:cs="Times New Roman"/>
                <w:sz w:val="22"/>
                <w:szCs w:val="22"/>
              </w:rPr>
              <w:t>Y</w:t>
            </w:r>
            <w:r w:rsidRPr="00CE61DA">
              <w:rPr>
                <w:rFonts w:ascii="Times New Roman" w:hAnsi="Times New Roman" w:cs="Times New Roman"/>
                <w:sz w:val="22"/>
                <w:szCs w:val="22"/>
                <w:vertAlign w:val="subscript"/>
              </w:rPr>
              <w:t>UH</w:t>
            </w:r>
          </w:p>
        </w:tc>
        <w:tc>
          <w:tcPr>
            <w:tcW w:w="1291"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111AA9CF" w14:textId="77777777" w:rsidR="00524BB4" w:rsidRPr="00CE61DA" w:rsidRDefault="00524BB4" w:rsidP="00E83FB4">
            <w:pPr>
              <w:pStyle w:val="Tab-Text-zentriert1"/>
              <w:rPr>
                <w:rFonts w:ascii="Times New Roman" w:hAnsi="Times New Roman" w:cs="Times New Roman"/>
                <w:sz w:val="22"/>
                <w:szCs w:val="22"/>
              </w:rPr>
            </w:pPr>
            <w:r w:rsidRPr="00CE61DA">
              <w:rPr>
                <w:rFonts w:ascii="Times New Roman" w:hAnsi="Times New Roman" w:cs="Times New Roman"/>
                <w:sz w:val="22"/>
                <w:szCs w:val="22"/>
              </w:rPr>
              <w:t>1.000</w:t>
            </w:r>
            <w:r w:rsidR="007D6DAC" w:rsidRPr="00CE61DA">
              <w:rPr>
                <w:rFonts w:ascii="Times New Roman" w:hAnsi="Times New Roman" w:cs="Times New Roman"/>
                <w:sz w:val="22"/>
                <w:szCs w:val="22"/>
              </w:rPr>
              <w:t xml:space="preserve"> (950)</w:t>
            </w:r>
          </w:p>
        </w:tc>
      </w:tr>
      <w:tr w:rsidR="00524BB4" w:rsidRPr="00CE61DA" w14:paraId="6B32D68B" w14:textId="77777777" w:rsidTr="000D2A5B">
        <w:trPr>
          <w:trHeight w:val="170"/>
          <w:jc w:val="center"/>
        </w:trPr>
        <w:tc>
          <w:tcPr>
            <w:tcW w:w="1237"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2E5F213E" w14:textId="77777777" w:rsidR="00524BB4" w:rsidRPr="00CE61DA" w:rsidRDefault="00524BB4" w:rsidP="000D2A5B">
            <w:pPr>
              <w:pStyle w:val="Tab-Text-zentriert"/>
              <w:numPr>
                <w:ilvl w:val="0"/>
                <w:numId w:val="0"/>
              </w:numPr>
              <w:rPr>
                <w:rFonts w:ascii="Times New Roman" w:hAnsi="Times New Roman" w:cs="Times New Roman"/>
                <w:sz w:val="22"/>
                <w:szCs w:val="22"/>
              </w:rPr>
            </w:pPr>
            <w:r w:rsidRPr="00CE61DA">
              <w:rPr>
                <w:rFonts w:ascii="Times New Roman" w:hAnsi="Times New Roman" w:cs="Times New Roman"/>
                <w:sz w:val="22"/>
                <w:szCs w:val="22"/>
              </w:rPr>
              <w:t>S</w:t>
            </w:r>
            <w:r w:rsidRPr="00CE61DA">
              <w:rPr>
                <w:rFonts w:ascii="Times New Roman" w:hAnsi="Times New Roman" w:cs="Times New Roman"/>
                <w:sz w:val="22"/>
                <w:szCs w:val="22"/>
                <w:vertAlign w:val="subscript"/>
              </w:rPr>
              <w:t>H</w:t>
            </w:r>
          </w:p>
        </w:tc>
        <w:tc>
          <w:tcPr>
            <w:tcW w:w="1237" w:type="pct"/>
            <w:tcBorders>
              <w:top w:val="single" w:sz="4" w:space="0" w:color="000000"/>
              <w:left w:val="single" w:sz="4" w:space="0" w:color="000000"/>
              <w:bottom w:val="single" w:sz="4" w:space="0" w:color="000000"/>
              <w:right w:val="single" w:sz="16" w:space="0" w:color="000000"/>
            </w:tcBorders>
            <w:tcMar>
              <w:top w:w="68" w:type="dxa"/>
              <w:left w:w="85" w:type="dxa"/>
              <w:bottom w:w="68" w:type="dxa"/>
              <w:right w:w="85" w:type="dxa"/>
            </w:tcMar>
            <w:vAlign w:val="center"/>
          </w:tcPr>
          <w:p w14:paraId="128B0258" w14:textId="77777777" w:rsidR="00524BB4" w:rsidRPr="00CE61DA" w:rsidRDefault="000D2A5B" w:rsidP="001302A4">
            <w:pPr>
              <w:pStyle w:val="Tab-Text-zentriert"/>
              <w:numPr>
                <w:ilvl w:val="0"/>
                <w:numId w:val="0"/>
              </w:numPr>
              <w:rPr>
                <w:rFonts w:ascii="Times New Roman" w:hAnsi="Times New Roman" w:cs="Times New Roman"/>
                <w:sz w:val="22"/>
                <w:szCs w:val="22"/>
              </w:rPr>
            </w:pPr>
            <w:r w:rsidRPr="00CE61DA">
              <w:rPr>
                <w:rFonts w:ascii="Times New Roman" w:hAnsi="Times New Roman" w:cs="Times New Roman"/>
                <w:sz w:val="22"/>
                <w:szCs w:val="22"/>
              </w:rPr>
              <w:t>200</w:t>
            </w:r>
          </w:p>
        </w:tc>
        <w:tc>
          <w:tcPr>
            <w:tcW w:w="1236" w:type="pct"/>
            <w:tcBorders>
              <w:top w:val="single" w:sz="4" w:space="0" w:color="000000"/>
              <w:left w:val="single" w:sz="16" w:space="0" w:color="000000"/>
              <w:bottom w:val="single" w:sz="4" w:space="0" w:color="000000"/>
              <w:right w:val="single" w:sz="4" w:space="0" w:color="000000"/>
            </w:tcBorders>
            <w:tcMar>
              <w:top w:w="68" w:type="dxa"/>
              <w:left w:w="85" w:type="dxa"/>
              <w:bottom w:w="68" w:type="dxa"/>
              <w:right w:w="85" w:type="dxa"/>
            </w:tcMar>
          </w:tcPr>
          <w:p w14:paraId="79E5B3FF" w14:textId="77777777" w:rsidR="00524BB4" w:rsidRPr="00CE61DA" w:rsidRDefault="00524BB4" w:rsidP="00E83FB4">
            <w:pPr>
              <w:pStyle w:val="KeinAbsatzformat"/>
              <w:spacing w:line="240" w:lineRule="auto"/>
              <w:textAlignment w:val="auto"/>
              <w:rPr>
                <w:rFonts w:ascii="Times New Roman" w:eastAsia="Times New Roman" w:hAnsi="Times New Roman" w:cs="Times New Roman"/>
                <w:color w:val="auto"/>
                <w:sz w:val="22"/>
                <w:szCs w:val="22"/>
              </w:rPr>
            </w:pPr>
          </w:p>
        </w:tc>
        <w:tc>
          <w:tcPr>
            <w:tcW w:w="1291"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7C372928" w14:textId="77777777" w:rsidR="00524BB4" w:rsidRPr="00CE61DA" w:rsidRDefault="00524BB4" w:rsidP="00E83FB4">
            <w:pPr>
              <w:pStyle w:val="KeinAbsatzformat"/>
              <w:spacing w:line="240" w:lineRule="auto"/>
              <w:textAlignment w:val="auto"/>
              <w:rPr>
                <w:rFonts w:ascii="Times New Roman" w:eastAsia="Times New Roman" w:hAnsi="Times New Roman" w:cs="Times New Roman"/>
                <w:color w:val="auto"/>
                <w:sz w:val="22"/>
                <w:szCs w:val="22"/>
              </w:rPr>
            </w:pPr>
          </w:p>
        </w:tc>
      </w:tr>
      <w:tr w:rsidR="00524BB4" w:rsidRPr="00CE61DA" w14:paraId="57C93AAC" w14:textId="77777777" w:rsidTr="00E83FB4">
        <w:trPr>
          <w:trHeight w:val="170"/>
          <w:jc w:val="center"/>
        </w:trPr>
        <w:tc>
          <w:tcPr>
            <w:tcW w:w="5000" w:type="pct"/>
            <w:gridSpan w:val="4"/>
            <w:tcBorders>
              <w:top w:val="single" w:sz="4" w:space="0" w:color="000000"/>
              <w:left w:val="single" w:sz="4" w:space="0" w:color="000000"/>
              <w:bottom w:val="single" w:sz="4" w:space="0" w:color="000000"/>
              <w:right w:val="single" w:sz="4" w:space="0" w:color="000000"/>
            </w:tcBorders>
            <w:shd w:val="solid" w:color="CBCBCB" w:fill="auto"/>
            <w:tcMar>
              <w:top w:w="68" w:type="dxa"/>
              <w:left w:w="85" w:type="dxa"/>
              <w:bottom w:w="68" w:type="dxa"/>
              <w:right w:w="85" w:type="dxa"/>
            </w:tcMar>
          </w:tcPr>
          <w:p w14:paraId="185D8BCF" w14:textId="77777777" w:rsidR="00524BB4" w:rsidRPr="00CE61DA" w:rsidRDefault="00524BB4" w:rsidP="00E83FB4">
            <w:pPr>
              <w:pStyle w:val="Tab-Kopf-zentriert"/>
              <w:rPr>
                <w:rFonts w:ascii="Times New Roman" w:hAnsi="Times New Roman" w:cs="Times New Roman"/>
                <w:sz w:val="22"/>
                <w:szCs w:val="22"/>
              </w:rPr>
            </w:pPr>
            <w:r w:rsidRPr="00CE61DA">
              <w:rPr>
                <w:rFonts w:ascii="Times New Roman" w:hAnsi="Times New Roman" w:cs="Times New Roman"/>
                <w:sz w:val="22"/>
                <w:szCs w:val="22"/>
              </w:rPr>
              <w:t>Unternehmen</w:t>
            </w:r>
          </w:p>
        </w:tc>
      </w:tr>
      <w:tr w:rsidR="00524BB4" w:rsidRPr="00CE61DA" w14:paraId="7C18006B" w14:textId="77777777" w:rsidTr="00E83FB4">
        <w:trPr>
          <w:trHeight w:val="170"/>
          <w:jc w:val="center"/>
        </w:trPr>
        <w:tc>
          <w:tcPr>
            <w:tcW w:w="1237"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5DDCB458" w14:textId="77777777" w:rsidR="00524BB4" w:rsidRPr="00CE61DA" w:rsidRDefault="00524BB4" w:rsidP="00E83FB4">
            <w:pPr>
              <w:pStyle w:val="Tab-Text-zentriert1"/>
              <w:rPr>
                <w:rFonts w:ascii="Times New Roman" w:hAnsi="Times New Roman" w:cs="Times New Roman"/>
                <w:sz w:val="22"/>
                <w:szCs w:val="22"/>
              </w:rPr>
            </w:pPr>
            <w:r w:rsidRPr="00CE61DA">
              <w:rPr>
                <w:rFonts w:ascii="Times New Roman" w:hAnsi="Times New Roman" w:cs="Times New Roman"/>
                <w:sz w:val="22"/>
                <w:szCs w:val="22"/>
              </w:rPr>
              <w:t>Y</w:t>
            </w:r>
            <w:r w:rsidRPr="00CE61DA">
              <w:rPr>
                <w:rFonts w:ascii="Times New Roman" w:hAnsi="Times New Roman" w:cs="Times New Roman"/>
                <w:sz w:val="22"/>
                <w:szCs w:val="22"/>
                <w:vertAlign w:val="subscript"/>
              </w:rPr>
              <w:t>UH</w:t>
            </w:r>
          </w:p>
        </w:tc>
        <w:tc>
          <w:tcPr>
            <w:tcW w:w="1237" w:type="pct"/>
            <w:tcBorders>
              <w:top w:val="single" w:sz="4" w:space="0" w:color="000000"/>
              <w:left w:val="single" w:sz="4" w:space="0" w:color="000000"/>
              <w:bottom w:val="single" w:sz="4" w:space="0" w:color="000000"/>
              <w:right w:val="single" w:sz="16" w:space="0" w:color="000000"/>
            </w:tcBorders>
            <w:tcMar>
              <w:top w:w="68" w:type="dxa"/>
              <w:left w:w="85" w:type="dxa"/>
              <w:bottom w:w="68" w:type="dxa"/>
              <w:right w:w="85" w:type="dxa"/>
            </w:tcMar>
          </w:tcPr>
          <w:p w14:paraId="76FF8854" w14:textId="77777777" w:rsidR="00524BB4" w:rsidRPr="00CE61DA" w:rsidRDefault="00524BB4" w:rsidP="00E83FB4">
            <w:pPr>
              <w:pStyle w:val="Tab-Text-zentriert1"/>
              <w:rPr>
                <w:rFonts w:ascii="Times New Roman" w:hAnsi="Times New Roman" w:cs="Times New Roman"/>
                <w:sz w:val="22"/>
                <w:szCs w:val="22"/>
              </w:rPr>
            </w:pPr>
            <w:r w:rsidRPr="00CE61DA">
              <w:rPr>
                <w:rFonts w:ascii="Times New Roman" w:hAnsi="Times New Roman" w:cs="Times New Roman"/>
                <w:sz w:val="22"/>
                <w:szCs w:val="22"/>
              </w:rPr>
              <w:t>1.000</w:t>
            </w:r>
            <w:r w:rsidR="007D6DAC" w:rsidRPr="00CE61DA">
              <w:rPr>
                <w:rFonts w:ascii="Times New Roman" w:hAnsi="Times New Roman" w:cs="Times New Roman"/>
                <w:sz w:val="22"/>
                <w:szCs w:val="22"/>
              </w:rPr>
              <w:t xml:space="preserve"> (950)</w:t>
            </w:r>
          </w:p>
        </w:tc>
        <w:tc>
          <w:tcPr>
            <w:tcW w:w="1236" w:type="pct"/>
            <w:tcBorders>
              <w:top w:val="single" w:sz="4" w:space="0" w:color="000000"/>
              <w:left w:val="single" w:sz="16" w:space="0" w:color="000000"/>
              <w:bottom w:val="single" w:sz="4" w:space="0" w:color="000000"/>
              <w:right w:val="single" w:sz="4" w:space="0" w:color="000000"/>
            </w:tcBorders>
            <w:tcMar>
              <w:top w:w="68" w:type="dxa"/>
              <w:left w:w="85" w:type="dxa"/>
              <w:bottom w:w="68" w:type="dxa"/>
              <w:right w:w="85" w:type="dxa"/>
            </w:tcMar>
          </w:tcPr>
          <w:p w14:paraId="441E0217" w14:textId="77777777" w:rsidR="00524BB4" w:rsidRPr="00CE61DA" w:rsidRDefault="00524BB4" w:rsidP="00E83FB4">
            <w:pPr>
              <w:pStyle w:val="Tab-Text-zentriert1"/>
              <w:rPr>
                <w:rFonts w:ascii="Times New Roman" w:hAnsi="Times New Roman" w:cs="Times New Roman"/>
                <w:sz w:val="22"/>
                <w:szCs w:val="22"/>
              </w:rPr>
            </w:pPr>
            <w:r w:rsidRPr="00CE61DA">
              <w:rPr>
                <w:rFonts w:ascii="Times New Roman" w:hAnsi="Times New Roman" w:cs="Times New Roman"/>
                <w:sz w:val="22"/>
                <w:szCs w:val="22"/>
              </w:rPr>
              <w:t>C</w:t>
            </w:r>
            <w:r w:rsidRPr="00CE61DA">
              <w:rPr>
                <w:rFonts w:ascii="Times New Roman" w:hAnsi="Times New Roman" w:cs="Times New Roman"/>
                <w:sz w:val="22"/>
                <w:szCs w:val="22"/>
                <w:vertAlign w:val="subscript"/>
              </w:rPr>
              <w:t>H</w:t>
            </w:r>
          </w:p>
        </w:tc>
        <w:tc>
          <w:tcPr>
            <w:tcW w:w="1291"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4E4304B2" w14:textId="77777777" w:rsidR="00524BB4" w:rsidRPr="00CE61DA" w:rsidRDefault="00524BB4" w:rsidP="00E83FB4">
            <w:pPr>
              <w:pStyle w:val="Tab-Text-zentriert1"/>
              <w:rPr>
                <w:rFonts w:ascii="Times New Roman" w:hAnsi="Times New Roman" w:cs="Times New Roman"/>
                <w:sz w:val="22"/>
                <w:szCs w:val="22"/>
              </w:rPr>
            </w:pPr>
            <w:r w:rsidRPr="00CE61DA">
              <w:rPr>
                <w:rFonts w:ascii="Times New Roman" w:hAnsi="Times New Roman" w:cs="Times New Roman"/>
                <w:sz w:val="22"/>
                <w:szCs w:val="22"/>
              </w:rPr>
              <w:t>800</w:t>
            </w:r>
          </w:p>
        </w:tc>
      </w:tr>
      <w:tr w:rsidR="00524BB4" w:rsidRPr="00CE61DA" w14:paraId="3B0E903E" w14:textId="77777777" w:rsidTr="00E83FB4">
        <w:trPr>
          <w:trHeight w:val="170"/>
          <w:jc w:val="center"/>
        </w:trPr>
        <w:tc>
          <w:tcPr>
            <w:tcW w:w="1237"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3FD50E52" w14:textId="77777777" w:rsidR="00524BB4" w:rsidRPr="00CE61DA" w:rsidRDefault="00524BB4" w:rsidP="000D2A5B">
            <w:pPr>
              <w:pStyle w:val="Tab-Text-zentriert"/>
              <w:numPr>
                <w:ilvl w:val="0"/>
                <w:numId w:val="0"/>
              </w:numPr>
              <w:rPr>
                <w:rFonts w:ascii="Times New Roman" w:hAnsi="Times New Roman" w:cs="Times New Roman"/>
                <w:sz w:val="22"/>
                <w:szCs w:val="22"/>
              </w:rPr>
            </w:pPr>
            <w:r w:rsidRPr="00CE61DA">
              <w:rPr>
                <w:rFonts w:ascii="Times New Roman" w:hAnsi="Times New Roman" w:cs="Times New Roman"/>
                <w:sz w:val="22"/>
                <w:szCs w:val="22"/>
              </w:rPr>
              <w:t>S</w:t>
            </w:r>
            <w:r w:rsidRPr="00CE61DA">
              <w:rPr>
                <w:rFonts w:ascii="Times New Roman" w:hAnsi="Times New Roman" w:cs="Times New Roman"/>
                <w:sz w:val="22"/>
                <w:szCs w:val="22"/>
                <w:vertAlign w:val="subscript"/>
              </w:rPr>
              <w:t>U</w:t>
            </w:r>
          </w:p>
        </w:tc>
        <w:tc>
          <w:tcPr>
            <w:tcW w:w="1237" w:type="pct"/>
            <w:tcBorders>
              <w:top w:val="single" w:sz="4" w:space="0" w:color="000000"/>
              <w:left w:val="single" w:sz="4" w:space="0" w:color="000000"/>
              <w:bottom w:val="single" w:sz="4" w:space="0" w:color="000000"/>
              <w:right w:val="single" w:sz="16" w:space="0" w:color="000000"/>
            </w:tcBorders>
            <w:tcMar>
              <w:top w:w="68" w:type="dxa"/>
              <w:left w:w="85" w:type="dxa"/>
              <w:bottom w:w="68" w:type="dxa"/>
              <w:right w:w="85" w:type="dxa"/>
            </w:tcMar>
          </w:tcPr>
          <w:p w14:paraId="6B932698" w14:textId="77777777" w:rsidR="00524BB4" w:rsidRPr="00CE61DA" w:rsidRDefault="00524BB4" w:rsidP="000D2A5B">
            <w:pPr>
              <w:pStyle w:val="Tab-Text-zentriert"/>
              <w:numPr>
                <w:ilvl w:val="0"/>
                <w:numId w:val="0"/>
              </w:numPr>
              <w:rPr>
                <w:rFonts w:ascii="Times New Roman" w:hAnsi="Times New Roman" w:cs="Times New Roman"/>
                <w:sz w:val="22"/>
                <w:szCs w:val="22"/>
              </w:rPr>
            </w:pPr>
            <w:r w:rsidRPr="00CE61DA">
              <w:rPr>
                <w:rFonts w:ascii="Times New Roman" w:hAnsi="Times New Roman" w:cs="Times New Roman"/>
                <w:sz w:val="22"/>
                <w:szCs w:val="22"/>
              </w:rPr>
              <w:t>0</w:t>
            </w:r>
          </w:p>
        </w:tc>
        <w:tc>
          <w:tcPr>
            <w:tcW w:w="1236" w:type="pct"/>
            <w:tcBorders>
              <w:top w:val="single" w:sz="4" w:space="0" w:color="000000"/>
              <w:left w:val="single" w:sz="16" w:space="0" w:color="000000"/>
              <w:bottom w:val="single" w:sz="4" w:space="0" w:color="000000"/>
              <w:right w:val="single" w:sz="4" w:space="0" w:color="000000"/>
            </w:tcBorders>
            <w:tcMar>
              <w:top w:w="68" w:type="dxa"/>
              <w:left w:w="85" w:type="dxa"/>
              <w:bottom w:w="68" w:type="dxa"/>
              <w:right w:w="85" w:type="dxa"/>
            </w:tcMar>
          </w:tcPr>
          <w:p w14:paraId="073C8803" w14:textId="77777777" w:rsidR="00524BB4" w:rsidRPr="00CE61DA" w:rsidRDefault="00524BB4" w:rsidP="00E83FB4">
            <w:pPr>
              <w:pStyle w:val="Tab-Text-zentriert1"/>
              <w:rPr>
                <w:rFonts w:ascii="Times New Roman" w:hAnsi="Times New Roman" w:cs="Times New Roman"/>
                <w:sz w:val="22"/>
                <w:szCs w:val="22"/>
              </w:rPr>
            </w:pPr>
            <w:r w:rsidRPr="00CE61DA">
              <w:rPr>
                <w:rFonts w:ascii="Times New Roman" w:hAnsi="Times New Roman" w:cs="Times New Roman"/>
                <w:sz w:val="22"/>
                <w:szCs w:val="22"/>
              </w:rPr>
              <w:t>I</w:t>
            </w:r>
            <w:r w:rsidRPr="00CE61DA">
              <w:rPr>
                <w:rFonts w:ascii="Times New Roman" w:hAnsi="Times New Roman" w:cs="Times New Roman"/>
                <w:sz w:val="22"/>
                <w:szCs w:val="22"/>
                <w:vertAlign w:val="subscript"/>
              </w:rPr>
              <w:t>U</w:t>
            </w:r>
          </w:p>
        </w:tc>
        <w:tc>
          <w:tcPr>
            <w:tcW w:w="1291"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383A990E" w14:textId="77777777" w:rsidR="00524BB4" w:rsidRPr="00CE61DA" w:rsidRDefault="00524BB4" w:rsidP="00E83FB4">
            <w:pPr>
              <w:pStyle w:val="Tab-Text-zentriert1"/>
              <w:rPr>
                <w:rFonts w:ascii="Times New Roman" w:hAnsi="Times New Roman" w:cs="Times New Roman"/>
                <w:sz w:val="22"/>
                <w:szCs w:val="22"/>
              </w:rPr>
            </w:pPr>
            <w:r w:rsidRPr="00CE61DA">
              <w:rPr>
                <w:rFonts w:ascii="Times New Roman" w:hAnsi="Times New Roman" w:cs="Times New Roman"/>
                <w:sz w:val="22"/>
                <w:szCs w:val="22"/>
              </w:rPr>
              <w:t>200</w:t>
            </w:r>
          </w:p>
        </w:tc>
      </w:tr>
      <w:tr w:rsidR="00524BB4" w:rsidRPr="00CE61DA" w14:paraId="49F228D2" w14:textId="77777777" w:rsidTr="00E83FB4">
        <w:trPr>
          <w:trHeight w:val="170"/>
          <w:jc w:val="center"/>
        </w:trPr>
        <w:tc>
          <w:tcPr>
            <w:tcW w:w="5000" w:type="pct"/>
            <w:gridSpan w:val="4"/>
            <w:tcBorders>
              <w:top w:val="single" w:sz="4" w:space="0" w:color="000000"/>
              <w:left w:val="single" w:sz="4" w:space="0" w:color="000000"/>
              <w:bottom w:val="single" w:sz="4" w:space="0" w:color="000000"/>
              <w:right w:val="single" w:sz="4" w:space="0" w:color="000000"/>
            </w:tcBorders>
            <w:shd w:val="solid" w:color="CBCBCB" w:fill="auto"/>
            <w:tcMar>
              <w:top w:w="68" w:type="dxa"/>
              <w:left w:w="85" w:type="dxa"/>
              <w:bottom w:w="68" w:type="dxa"/>
              <w:right w:w="85" w:type="dxa"/>
            </w:tcMar>
          </w:tcPr>
          <w:p w14:paraId="38C0726A" w14:textId="77777777" w:rsidR="00524BB4" w:rsidRPr="00CE61DA" w:rsidRDefault="00524BB4" w:rsidP="00E83FB4">
            <w:pPr>
              <w:pStyle w:val="Tab-Kopf-zentriert"/>
              <w:rPr>
                <w:rFonts w:ascii="Times New Roman" w:hAnsi="Times New Roman" w:cs="Times New Roman"/>
                <w:sz w:val="22"/>
                <w:szCs w:val="22"/>
              </w:rPr>
            </w:pPr>
            <w:r w:rsidRPr="00CE61DA">
              <w:rPr>
                <w:rFonts w:ascii="Times New Roman" w:hAnsi="Times New Roman" w:cs="Times New Roman"/>
                <w:sz w:val="22"/>
                <w:szCs w:val="22"/>
              </w:rPr>
              <w:t>Vermögensänderung</w:t>
            </w:r>
          </w:p>
        </w:tc>
      </w:tr>
      <w:tr w:rsidR="00524BB4" w:rsidRPr="00CE61DA" w14:paraId="255F7150" w14:textId="77777777" w:rsidTr="00E83FB4">
        <w:trPr>
          <w:trHeight w:val="170"/>
          <w:jc w:val="center"/>
        </w:trPr>
        <w:tc>
          <w:tcPr>
            <w:tcW w:w="1237"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6A14D1BC" w14:textId="77777777" w:rsidR="00524BB4" w:rsidRPr="00CE61DA" w:rsidRDefault="00524BB4" w:rsidP="00E83FB4">
            <w:pPr>
              <w:pStyle w:val="Tab-Text-zentriert1"/>
              <w:rPr>
                <w:rFonts w:ascii="Times New Roman" w:hAnsi="Times New Roman" w:cs="Times New Roman"/>
                <w:sz w:val="22"/>
                <w:szCs w:val="22"/>
              </w:rPr>
            </w:pPr>
            <w:r w:rsidRPr="00CE61DA">
              <w:rPr>
                <w:rFonts w:ascii="Times New Roman" w:hAnsi="Times New Roman" w:cs="Times New Roman"/>
                <w:sz w:val="22"/>
                <w:szCs w:val="22"/>
              </w:rPr>
              <w:t>I</w:t>
            </w:r>
            <w:r w:rsidRPr="00CE61DA">
              <w:rPr>
                <w:rFonts w:ascii="Times New Roman" w:hAnsi="Times New Roman" w:cs="Times New Roman"/>
                <w:sz w:val="22"/>
                <w:szCs w:val="22"/>
                <w:vertAlign w:val="subscript"/>
              </w:rPr>
              <w:t>U</w:t>
            </w:r>
          </w:p>
        </w:tc>
        <w:tc>
          <w:tcPr>
            <w:tcW w:w="1237" w:type="pct"/>
            <w:tcBorders>
              <w:top w:val="single" w:sz="4" w:space="0" w:color="000000"/>
              <w:left w:val="single" w:sz="4" w:space="0" w:color="000000"/>
              <w:bottom w:val="single" w:sz="4" w:space="0" w:color="000000"/>
              <w:right w:val="single" w:sz="16" w:space="0" w:color="000000"/>
            </w:tcBorders>
            <w:tcMar>
              <w:top w:w="68" w:type="dxa"/>
              <w:left w:w="85" w:type="dxa"/>
              <w:bottom w:w="68" w:type="dxa"/>
              <w:right w:w="85" w:type="dxa"/>
            </w:tcMar>
          </w:tcPr>
          <w:p w14:paraId="3BBF0425" w14:textId="77777777" w:rsidR="00524BB4" w:rsidRPr="00CE61DA" w:rsidRDefault="00524BB4" w:rsidP="00E83FB4">
            <w:pPr>
              <w:pStyle w:val="Tab-Text-zentriert1"/>
              <w:rPr>
                <w:rFonts w:ascii="Times New Roman" w:hAnsi="Times New Roman" w:cs="Times New Roman"/>
                <w:sz w:val="22"/>
                <w:szCs w:val="22"/>
              </w:rPr>
            </w:pPr>
            <w:r w:rsidRPr="00CE61DA">
              <w:rPr>
                <w:rFonts w:ascii="Times New Roman" w:hAnsi="Times New Roman" w:cs="Times New Roman"/>
                <w:sz w:val="22"/>
                <w:szCs w:val="22"/>
              </w:rPr>
              <w:t>200</w:t>
            </w:r>
          </w:p>
        </w:tc>
        <w:tc>
          <w:tcPr>
            <w:tcW w:w="1236" w:type="pct"/>
            <w:tcBorders>
              <w:top w:val="single" w:sz="4" w:space="0" w:color="000000"/>
              <w:left w:val="single" w:sz="16" w:space="0" w:color="000000"/>
              <w:bottom w:val="single" w:sz="4" w:space="0" w:color="000000"/>
              <w:right w:val="single" w:sz="4" w:space="0" w:color="000000"/>
            </w:tcBorders>
            <w:tcMar>
              <w:top w:w="68" w:type="dxa"/>
              <w:left w:w="85" w:type="dxa"/>
              <w:bottom w:w="68" w:type="dxa"/>
              <w:right w:w="85" w:type="dxa"/>
            </w:tcMar>
          </w:tcPr>
          <w:p w14:paraId="2A0EDA08" w14:textId="77777777" w:rsidR="00524BB4" w:rsidRPr="00CE61DA" w:rsidRDefault="00524BB4" w:rsidP="000D2A5B">
            <w:pPr>
              <w:pStyle w:val="Tab-Text-zentriert"/>
              <w:numPr>
                <w:ilvl w:val="0"/>
                <w:numId w:val="0"/>
              </w:numPr>
              <w:rPr>
                <w:rFonts w:ascii="Times New Roman" w:hAnsi="Times New Roman" w:cs="Times New Roman"/>
                <w:sz w:val="22"/>
                <w:szCs w:val="22"/>
              </w:rPr>
            </w:pPr>
            <w:r w:rsidRPr="00CE61DA">
              <w:rPr>
                <w:rFonts w:ascii="Times New Roman" w:hAnsi="Times New Roman" w:cs="Times New Roman"/>
                <w:sz w:val="22"/>
                <w:szCs w:val="22"/>
              </w:rPr>
              <w:t>S</w:t>
            </w:r>
            <w:r w:rsidRPr="00CE61DA">
              <w:rPr>
                <w:rFonts w:ascii="Times New Roman" w:hAnsi="Times New Roman" w:cs="Times New Roman"/>
                <w:sz w:val="22"/>
                <w:szCs w:val="22"/>
                <w:vertAlign w:val="subscript"/>
              </w:rPr>
              <w:t>H</w:t>
            </w:r>
          </w:p>
        </w:tc>
        <w:tc>
          <w:tcPr>
            <w:tcW w:w="1291"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16CF2F8A" w14:textId="77777777" w:rsidR="00524BB4" w:rsidRPr="00CE61DA" w:rsidRDefault="00524BB4" w:rsidP="000D2A5B">
            <w:pPr>
              <w:pStyle w:val="Tab-Text-zentriert"/>
              <w:numPr>
                <w:ilvl w:val="0"/>
                <w:numId w:val="0"/>
              </w:numPr>
              <w:rPr>
                <w:rFonts w:ascii="Times New Roman" w:hAnsi="Times New Roman" w:cs="Times New Roman"/>
                <w:sz w:val="22"/>
                <w:szCs w:val="22"/>
              </w:rPr>
            </w:pPr>
            <w:r w:rsidRPr="00CE61DA">
              <w:rPr>
                <w:rFonts w:ascii="Times New Roman" w:hAnsi="Times New Roman" w:cs="Times New Roman"/>
                <w:sz w:val="22"/>
                <w:szCs w:val="22"/>
              </w:rPr>
              <w:t>200</w:t>
            </w:r>
            <w:r w:rsidR="007D6DAC" w:rsidRPr="00CE61DA">
              <w:rPr>
                <w:rFonts w:ascii="Times New Roman" w:hAnsi="Times New Roman" w:cs="Times New Roman"/>
                <w:sz w:val="22"/>
                <w:szCs w:val="22"/>
              </w:rPr>
              <w:t xml:space="preserve"> (150)</w:t>
            </w:r>
          </w:p>
        </w:tc>
      </w:tr>
      <w:tr w:rsidR="00524BB4" w:rsidRPr="00CE61DA" w14:paraId="7CD1F99D" w14:textId="77777777" w:rsidTr="00E83FB4">
        <w:trPr>
          <w:trHeight w:val="170"/>
          <w:jc w:val="center"/>
        </w:trPr>
        <w:tc>
          <w:tcPr>
            <w:tcW w:w="1237"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598ADC08" w14:textId="77777777" w:rsidR="00524BB4" w:rsidRPr="00CE61DA" w:rsidRDefault="00524BB4" w:rsidP="00E83FB4">
            <w:pPr>
              <w:pStyle w:val="KeinAbsatzformat"/>
              <w:spacing w:line="240" w:lineRule="auto"/>
              <w:textAlignment w:val="auto"/>
              <w:rPr>
                <w:rFonts w:ascii="Times New Roman" w:eastAsia="Times New Roman" w:hAnsi="Times New Roman" w:cs="Times New Roman"/>
                <w:color w:val="auto"/>
                <w:sz w:val="22"/>
                <w:szCs w:val="22"/>
              </w:rPr>
            </w:pPr>
          </w:p>
        </w:tc>
        <w:tc>
          <w:tcPr>
            <w:tcW w:w="1237" w:type="pct"/>
            <w:tcBorders>
              <w:top w:val="single" w:sz="4" w:space="0" w:color="000000"/>
              <w:left w:val="single" w:sz="4" w:space="0" w:color="000000"/>
              <w:bottom w:val="single" w:sz="4" w:space="0" w:color="000000"/>
              <w:right w:val="single" w:sz="16" w:space="0" w:color="000000"/>
            </w:tcBorders>
            <w:tcMar>
              <w:top w:w="68" w:type="dxa"/>
              <w:left w:w="85" w:type="dxa"/>
              <w:bottom w:w="68" w:type="dxa"/>
              <w:right w:w="85" w:type="dxa"/>
            </w:tcMar>
          </w:tcPr>
          <w:p w14:paraId="3F28142B" w14:textId="77777777" w:rsidR="00524BB4" w:rsidRPr="00CE61DA" w:rsidRDefault="00524BB4" w:rsidP="00E83FB4">
            <w:pPr>
              <w:pStyle w:val="KeinAbsatzformat"/>
              <w:spacing w:line="240" w:lineRule="auto"/>
              <w:textAlignment w:val="auto"/>
              <w:rPr>
                <w:rFonts w:ascii="Times New Roman" w:eastAsia="Times New Roman" w:hAnsi="Times New Roman" w:cs="Times New Roman"/>
                <w:color w:val="auto"/>
                <w:sz w:val="22"/>
                <w:szCs w:val="22"/>
              </w:rPr>
            </w:pPr>
          </w:p>
        </w:tc>
        <w:tc>
          <w:tcPr>
            <w:tcW w:w="1236" w:type="pct"/>
            <w:tcBorders>
              <w:top w:val="single" w:sz="4" w:space="0" w:color="000000"/>
              <w:left w:val="single" w:sz="16" w:space="0" w:color="000000"/>
              <w:bottom w:val="single" w:sz="4" w:space="0" w:color="000000"/>
              <w:right w:val="single" w:sz="4" w:space="0" w:color="000000"/>
            </w:tcBorders>
            <w:tcMar>
              <w:top w:w="68" w:type="dxa"/>
              <w:left w:w="85" w:type="dxa"/>
              <w:bottom w:w="68" w:type="dxa"/>
              <w:right w:w="85" w:type="dxa"/>
            </w:tcMar>
          </w:tcPr>
          <w:p w14:paraId="7F9A99B9" w14:textId="77777777" w:rsidR="00524BB4" w:rsidRPr="00CE61DA" w:rsidRDefault="00524BB4" w:rsidP="000D2A5B">
            <w:pPr>
              <w:pStyle w:val="Tab-Text-zentriert"/>
              <w:numPr>
                <w:ilvl w:val="0"/>
                <w:numId w:val="0"/>
              </w:numPr>
              <w:rPr>
                <w:rFonts w:ascii="Times New Roman" w:hAnsi="Times New Roman" w:cs="Times New Roman"/>
                <w:sz w:val="22"/>
                <w:szCs w:val="22"/>
              </w:rPr>
            </w:pPr>
            <w:r w:rsidRPr="00CE61DA">
              <w:rPr>
                <w:rFonts w:ascii="Times New Roman" w:hAnsi="Times New Roman" w:cs="Times New Roman"/>
                <w:sz w:val="22"/>
                <w:szCs w:val="22"/>
              </w:rPr>
              <w:t>S</w:t>
            </w:r>
            <w:r w:rsidRPr="00CE61DA">
              <w:rPr>
                <w:rFonts w:ascii="Times New Roman" w:hAnsi="Times New Roman" w:cs="Times New Roman"/>
                <w:sz w:val="22"/>
                <w:szCs w:val="22"/>
                <w:vertAlign w:val="subscript"/>
              </w:rPr>
              <w:t>U</w:t>
            </w:r>
          </w:p>
        </w:tc>
        <w:tc>
          <w:tcPr>
            <w:tcW w:w="1291"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690841D2" w14:textId="77777777" w:rsidR="00524BB4" w:rsidRPr="00CE61DA" w:rsidRDefault="00524BB4" w:rsidP="000D2A5B">
            <w:pPr>
              <w:pStyle w:val="Tab-Text-zentriert"/>
              <w:numPr>
                <w:ilvl w:val="0"/>
                <w:numId w:val="0"/>
              </w:numPr>
              <w:rPr>
                <w:rFonts w:ascii="Times New Roman" w:hAnsi="Times New Roman" w:cs="Times New Roman"/>
                <w:sz w:val="22"/>
                <w:szCs w:val="22"/>
              </w:rPr>
            </w:pPr>
            <w:r w:rsidRPr="00CE61DA">
              <w:rPr>
                <w:rFonts w:ascii="Times New Roman" w:hAnsi="Times New Roman" w:cs="Times New Roman"/>
                <w:sz w:val="22"/>
                <w:szCs w:val="22"/>
              </w:rPr>
              <w:t>0</w:t>
            </w:r>
            <w:r w:rsidR="007D6DAC" w:rsidRPr="00CE61DA">
              <w:rPr>
                <w:rFonts w:ascii="Times New Roman" w:hAnsi="Times New Roman" w:cs="Times New Roman"/>
                <w:sz w:val="22"/>
                <w:szCs w:val="22"/>
              </w:rPr>
              <w:t xml:space="preserve"> (50)</w:t>
            </w:r>
          </w:p>
        </w:tc>
      </w:tr>
    </w:tbl>
    <w:p w14:paraId="1E62048F" w14:textId="77777777" w:rsidR="00524BB4" w:rsidRPr="00CE61DA" w:rsidRDefault="00524BB4" w:rsidP="00A62956">
      <w:pPr>
        <w:pStyle w:val="Tab-U"/>
        <w:spacing w:before="240" w:after="120"/>
        <w:rPr>
          <w:rFonts w:ascii="Times New Roman" w:hAnsi="Times New Roman" w:cs="Times New Roman"/>
          <w:sz w:val="22"/>
          <w:szCs w:val="22"/>
        </w:rPr>
      </w:pPr>
      <w:bookmarkStart w:id="5" w:name="_Toc367042636"/>
      <w:bookmarkStart w:id="6" w:name="_Toc367042774"/>
      <w:r w:rsidRPr="00CE61DA">
        <w:rPr>
          <w:rFonts w:ascii="Times New Roman" w:hAnsi="Times New Roman" w:cs="Times New Roman"/>
          <w:sz w:val="22"/>
          <w:szCs w:val="22"/>
        </w:rPr>
        <w:t>Tab.</w:t>
      </w:r>
      <w:r w:rsidR="00960923" w:rsidRPr="00CE61DA">
        <w:rPr>
          <w:rFonts w:ascii="Times New Roman" w:hAnsi="Times New Roman" w:cs="Times New Roman"/>
          <w:sz w:val="22"/>
          <w:szCs w:val="22"/>
        </w:rPr>
        <w:t>E.</w:t>
      </w:r>
      <w:r w:rsidRPr="00CE61DA">
        <w:rPr>
          <w:rFonts w:ascii="Times New Roman" w:hAnsi="Times New Roman" w:cs="Times New Roman"/>
          <w:sz w:val="22"/>
          <w:szCs w:val="22"/>
        </w:rPr>
        <w:t>2.2: Wirtschaftskreislauf in Gleichungsform</w:t>
      </w:r>
      <w:bookmarkEnd w:id="5"/>
      <w:bookmarkEnd w:id="6"/>
    </w:p>
    <w:tbl>
      <w:tblPr>
        <w:tblW w:w="5000" w:type="pct"/>
        <w:jc w:val="center"/>
        <w:tblCellMar>
          <w:left w:w="0" w:type="dxa"/>
          <w:right w:w="0" w:type="dxa"/>
        </w:tblCellMar>
        <w:tblLook w:val="0000" w:firstRow="0" w:lastRow="0" w:firstColumn="0" w:lastColumn="0" w:noHBand="0" w:noVBand="0"/>
      </w:tblPr>
      <w:tblGrid>
        <w:gridCol w:w="2842"/>
        <w:gridCol w:w="1600"/>
        <w:gridCol w:w="1599"/>
        <w:gridCol w:w="1600"/>
        <w:gridCol w:w="1599"/>
      </w:tblGrid>
      <w:tr w:rsidR="00524BB4" w:rsidRPr="00CE61DA" w14:paraId="1F45C9DD" w14:textId="77777777" w:rsidTr="00E83FB4">
        <w:trPr>
          <w:trHeight w:val="170"/>
          <w:tblHeader/>
          <w:jc w:val="center"/>
        </w:trPr>
        <w:tc>
          <w:tcPr>
            <w:tcW w:w="1538" w:type="pct"/>
            <w:vMerge w:val="restart"/>
            <w:tcBorders>
              <w:top w:val="single" w:sz="4" w:space="0" w:color="000000"/>
              <w:left w:val="single" w:sz="4" w:space="0" w:color="000000"/>
              <w:bottom w:val="single" w:sz="4" w:space="0" w:color="000000"/>
              <w:right w:val="single" w:sz="4" w:space="0" w:color="000000"/>
            </w:tcBorders>
            <w:shd w:val="solid" w:color="CBCBCB" w:fill="auto"/>
            <w:tcMar>
              <w:top w:w="68" w:type="dxa"/>
              <w:left w:w="85" w:type="dxa"/>
              <w:bottom w:w="68" w:type="dxa"/>
              <w:right w:w="85" w:type="dxa"/>
            </w:tcMar>
          </w:tcPr>
          <w:p w14:paraId="315593A1" w14:textId="77777777" w:rsidR="00524BB4" w:rsidRPr="00CE61DA" w:rsidRDefault="00524BB4" w:rsidP="00E83FB4">
            <w:pPr>
              <w:pStyle w:val="Tab-Kopf-zentriert"/>
              <w:rPr>
                <w:rFonts w:ascii="Times New Roman" w:hAnsi="Times New Roman" w:cs="Times New Roman"/>
                <w:sz w:val="22"/>
                <w:szCs w:val="22"/>
              </w:rPr>
            </w:pPr>
            <w:r w:rsidRPr="00CE61DA">
              <w:rPr>
                <w:rFonts w:ascii="Times New Roman" w:hAnsi="Times New Roman" w:cs="Times New Roman"/>
                <w:sz w:val="22"/>
                <w:szCs w:val="22"/>
              </w:rPr>
              <w:t>Pol</w:t>
            </w:r>
          </w:p>
        </w:tc>
        <w:tc>
          <w:tcPr>
            <w:tcW w:w="1731" w:type="pct"/>
            <w:gridSpan w:val="2"/>
            <w:tcBorders>
              <w:top w:val="single" w:sz="4" w:space="0" w:color="000000"/>
              <w:left w:val="single" w:sz="4" w:space="0" w:color="000000"/>
              <w:bottom w:val="single" w:sz="4" w:space="0" w:color="000000"/>
              <w:right w:val="single" w:sz="4" w:space="0" w:color="000000"/>
            </w:tcBorders>
            <w:shd w:val="solid" w:color="CBCBCB" w:fill="auto"/>
            <w:tcMar>
              <w:top w:w="68" w:type="dxa"/>
              <w:left w:w="85" w:type="dxa"/>
              <w:bottom w:w="68" w:type="dxa"/>
              <w:right w:w="85" w:type="dxa"/>
            </w:tcMar>
          </w:tcPr>
          <w:p w14:paraId="3B0D4B60" w14:textId="77777777" w:rsidR="00524BB4" w:rsidRPr="00CE61DA" w:rsidRDefault="00524BB4" w:rsidP="00E83FB4">
            <w:pPr>
              <w:pStyle w:val="Tab-Kopf-zentriert"/>
              <w:rPr>
                <w:rFonts w:ascii="Times New Roman" w:hAnsi="Times New Roman" w:cs="Times New Roman"/>
                <w:sz w:val="22"/>
                <w:szCs w:val="22"/>
              </w:rPr>
            </w:pPr>
            <w:r w:rsidRPr="00CE61DA">
              <w:rPr>
                <w:rFonts w:ascii="Times New Roman" w:hAnsi="Times New Roman" w:cs="Times New Roman"/>
                <w:sz w:val="22"/>
                <w:szCs w:val="22"/>
              </w:rPr>
              <w:t>Abflüsse</w:t>
            </w:r>
          </w:p>
        </w:tc>
        <w:tc>
          <w:tcPr>
            <w:tcW w:w="1731" w:type="pct"/>
            <w:gridSpan w:val="2"/>
            <w:tcBorders>
              <w:top w:val="single" w:sz="4" w:space="0" w:color="000000"/>
              <w:left w:val="single" w:sz="16" w:space="0" w:color="000000"/>
              <w:bottom w:val="single" w:sz="4" w:space="0" w:color="000000"/>
              <w:right w:val="single" w:sz="4" w:space="0" w:color="000000"/>
            </w:tcBorders>
            <w:shd w:val="solid" w:color="CBCBCB" w:fill="auto"/>
            <w:tcMar>
              <w:top w:w="68" w:type="dxa"/>
              <w:left w:w="85" w:type="dxa"/>
              <w:bottom w:w="68" w:type="dxa"/>
              <w:right w:w="85" w:type="dxa"/>
            </w:tcMar>
          </w:tcPr>
          <w:p w14:paraId="08116B15" w14:textId="77777777" w:rsidR="00524BB4" w:rsidRPr="00CE61DA" w:rsidRDefault="00524BB4" w:rsidP="00E83FB4">
            <w:pPr>
              <w:pStyle w:val="Tab-Kopf-zentriert"/>
              <w:rPr>
                <w:rFonts w:ascii="Times New Roman" w:hAnsi="Times New Roman" w:cs="Times New Roman"/>
                <w:sz w:val="22"/>
                <w:szCs w:val="22"/>
              </w:rPr>
            </w:pPr>
            <w:r w:rsidRPr="00CE61DA">
              <w:rPr>
                <w:rFonts w:ascii="Times New Roman" w:hAnsi="Times New Roman" w:cs="Times New Roman"/>
                <w:sz w:val="22"/>
                <w:szCs w:val="22"/>
              </w:rPr>
              <w:t>Zuflüsse</w:t>
            </w:r>
          </w:p>
        </w:tc>
      </w:tr>
      <w:tr w:rsidR="00524BB4" w:rsidRPr="00CE61DA" w14:paraId="7B74D78F" w14:textId="77777777" w:rsidTr="00E83FB4">
        <w:trPr>
          <w:trHeight w:val="170"/>
          <w:tblHeader/>
          <w:jc w:val="center"/>
        </w:trPr>
        <w:tc>
          <w:tcPr>
            <w:tcW w:w="1538" w:type="pct"/>
            <w:vMerge/>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535DF6D4" w14:textId="77777777" w:rsidR="00524BB4" w:rsidRPr="00CE61DA" w:rsidRDefault="00524BB4" w:rsidP="00E83FB4">
            <w:pPr>
              <w:pStyle w:val="KeinAbsatzformat"/>
              <w:spacing w:line="240" w:lineRule="auto"/>
              <w:textAlignment w:val="auto"/>
              <w:rPr>
                <w:rFonts w:ascii="Times New Roman" w:eastAsia="Times New Roman" w:hAnsi="Times New Roman" w:cs="Times New Roman"/>
                <w:color w:val="auto"/>
                <w:sz w:val="22"/>
                <w:szCs w:val="22"/>
              </w:rPr>
            </w:pPr>
          </w:p>
        </w:tc>
        <w:tc>
          <w:tcPr>
            <w:tcW w:w="866" w:type="pct"/>
            <w:tcBorders>
              <w:top w:val="single" w:sz="4" w:space="0" w:color="000000"/>
              <w:left w:val="single" w:sz="4" w:space="0" w:color="000000"/>
              <w:bottom w:val="single" w:sz="4" w:space="0" w:color="000000"/>
              <w:right w:val="single" w:sz="4" w:space="0" w:color="000000"/>
            </w:tcBorders>
            <w:shd w:val="solid" w:color="CBCBCB" w:fill="auto"/>
            <w:tcMar>
              <w:top w:w="68" w:type="dxa"/>
              <w:left w:w="85" w:type="dxa"/>
              <w:bottom w:w="68" w:type="dxa"/>
              <w:right w:w="85" w:type="dxa"/>
            </w:tcMar>
          </w:tcPr>
          <w:p w14:paraId="56D31129" w14:textId="77777777" w:rsidR="00524BB4" w:rsidRPr="00CE61DA" w:rsidRDefault="00524BB4" w:rsidP="00E83FB4">
            <w:pPr>
              <w:pStyle w:val="Tab-Kopf-zentriert"/>
              <w:rPr>
                <w:rFonts w:ascii="Times New Roman" w:hAnsi="Times New Roman" w:cs="Times New Roman"/>
                <w:sz w:val="22"/>
                <w:szCs w:val="22"/>
              </w:rPr>
            </w:pPr>
            <w:r w:rsidRPr="00CE61DA">
              <w:rPr>
                <w:rFonts w:ascii="Times New Roman" w:hAnsi="Times New Roman" w:cs="Times New Roman"/>
                <w:sz w:val="22"/>
                <w:szCs w:val="22"/>
              </w:rPr>
              <w:t>Symbol</w:t>
            </w:r>
          </w:p>
        </w:tc>
        <w:tc>
          <w:tcPr>
            <w:tcW w:w="865" w:type="pct"/>
            <w:tcBorders>
              <w:top w:val="single" w:sz="4" w:space="0" w:color="000000"/>
              <w:left w:val="single" w:sz="4" w:space="0" w:color="000000"/>
              <w:bottom w:val="single" w:sz="4" w:space="0" w:color="000000"/>
              <w:right w:val="single" w:sz="16" w:space="0" w:color="000000"/>
            </w:tcBorders>
            <w:shd w:val="solid" w:color="CBCBCB" w:fill="auto"/>
            <w:tcMar>
              <w:top w:w="68" w:type="dxa"/>
              <w:left w:w="85" w:type="dxa"/>
              <w:bottom w:w="68" w:type="dxa"/>
              <w:right w:w="85" w:type="dxa"/>
            </w:tcMar>
          </w:tcPr>
          <w:p w14:paraId="7A462C2E" w14:textId="77777777" w:rsidR="00524BB4" w:rsidRPr="00CE61DA" w:rsidRDefault="00524BB4" w:rsidP="00E83FB4">
            <w:pPr>
              <w:pStyle w:val="Tab-Kopf-zentriert"/>
              <w:rPr>
                <w:rFonts w:ascii="Times New Roman" w:hAnsi="Times New Roman" w:cs="Times New Roman"/>
                <w:sz w:val="22"/>
                <w:szCs w:val="22"/>
              </w:rPr>
            </w:pPr>
            <w:r w:rsidRPr="00CE61DA">
              <w:rPr>
                <w:rFonts w:ascii="Times New Roman" w:hAnsi="Times New Roman" w:cs="Times New Roman"/>
                <w:sz w:val="22"/>
                <w:szCs w:val="22"/>
              </w:rPr>
              <w:t>in Mrd. €</w:t>
            </w:r>
          </w:p>
        </w:tc>
        <w:tc>
          <w:tcPr>
            <w:tcW w:w="866" w:type="pct"/>
            <w:tcBorders>
              <w:top w:val="single" w:sz="4" w:space="0" w:color="000000"/>
              <w:left w:val="single" w:sz="16" w:space="0" w:color="000000"/>
              <w:bottom w:val="single" w:sz="4" w:space="0" w:color="000000"/>
              <w:right w:val="single" w:sz="4" w:space="0" w:color="000000"/>
            </w:tcBorders>
            <w:shd w:val="solid" w:color="CBCBCB" w:fill="auto"/>
            <w:tcMar>
              <w:top w:w="68" w:type="dxa"/>
              <w:left w:w="85" w:type="dxa"/>
              <w:bottom w:w="68" w:type="dxa"/>
              <w:right w:w="85" w:type="dxa"/>
            </w:tcMar>
          </w:tcPr>
          <w:p w14:paraId="7119DC31" w14:textId="77777777" w:rsidR="00524BB4" w:rsidRPr="00CE61DA" w:rsidRDefault="00524BB4" w:rsidP="00E83FB4">
            <w:pPr>
              <w:pStyle w:val="Tab-Kopf-zentriert"/>
              <w:rPr>
                <w:rFonts w:ascii="Times New Roman" w:hAnsi="Times New Roman" w:cs="Times New Roman"/>
                <w:sz w:val="22"/>
                <w:szCs w:val="22"/>
              </w:rPr>
            </w:pPr>
            <w:r w:rsidRPr="00CE61DA">
              <w:rPr>
                <w:rFonts w:ascii="Times New Roman" w:hAnsi="Times New Roman" w:cs="Times New Roman"/>
                <w:sz w:val="22"/>
                <w:szCs w:val="22"/>
              </w:rPr>
              <w:t>Symbol</w:t>
            </w:r>
          </w:p>
        </w:tc>
        <w:tc>
          <w:tcPr>
            <w:tcW w:w="865" w:type="pct"/>
            <w:tcBorders>
              <w:top w:val="single" w:sz="4" w:space="0" w:color="000000"/>
              <w:left w:val="single" w:sz="4" w:space="0" w:color="000000"/>
              <w:bottom w:val="single" w:sz="4" w:space="0" w:color="000000"/>
              <w:right w:val="single" w:sz="4" w:space="0" w:color="000000"/>
            </w:tcBorders>
            <w:shd w:val="solid" w:color="CBCBCB" w:fill="auto"/>
            <w:tcMar>
              <w:top w:w="68" w:type="dxa"/>
              <w:left w:w="85" w:type="dxa"/>
              <w:bottom w:w="68" w:type="dxa"/>
              <w:right w:w="85" w:type="dxa"/>
            </w:tcMar>
          </w:tcPr>
          <w:p w14:paraId="08212AD5" w14:textId="77777777" w:rsidR="00524BB4" w:rsidRPr="00CE61DA" w:rsidRDefault="00524BB4" w:rsidP="00E83FB4">
            <w:pPr>
              <w:pStyle w:val="Tab-Kopf-zentriert"/>
              <w:rPr>
                <w:rFonts w:ascii="Times New Roman" w:hAnsi="Times New Roman" w:cs="Times New Roman"/>
                <w:sz w:val="22"/>
                <w:szCs w:val="22"/>
              </w:rPr>
            </w:pPr>
            <w:r w:rsidRPr="00CE61DA">
              <w:rPr>
                <w:rFonts w:ascii="Times New Roman" w:hAnsi="Times New Roman" w:cs="Times New Roman"/>
                <w:sz w:val="22"/>
                <w:szCs w:val="22"/>
              </w:rPr>
              <w:t>in Mrd. €</w:t>
            </w:r>
          </w:p>
        </w:tc>
      </w:tr>
      <w:tr w:rsidR="00524BB4" w:rsidRPr="00CE61DA" w14:paraId="75EA8937" w14:textId="77777777" w:rsidTr="00E83FB4">
        <w:trPr>
          <w:trHeight w:val="170"/>
          <w:jc w:val="center"/>
        </w:trPr>
        <w:tc>
          <w:tcPr>
            <w:tcW w:w="1538" w:type="pct"/>
            <w:vMerge w:val="restar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4C7E9344" w14:textId="77777777" w:rsidR="00524BB4" w:rsidRPr="00CE61DA" w:rsidRDefault="00524BB4" w:rsidP="00E83FB4">
            <w:pPr>
              <w:pStyle w:val="Tab-Text"/>
              <w:rPr>
                <w:rFonts w:ascii="Times New Roman" w:hAnsi="Times New Roman" w:cs="Times New Roman"/>
                <w:sz w:val="22"/>
                <w:szCs w:val="22"/>
              </w:rPr>
            </w:pPr>
            <w:r w:rsidRPr="00CE61DA">
              <w:rPr>
                <w:rFonts w:ascii="Times New Roman" w:hAnsi="Times New Roman" w:cs="Times New Roman"/>
                <w:sz w:val="22"/>
                <w:szCs w:val="22"/>
              </w:rPr>
              <w:t>Haushalte</w:t>
            </w:r>
          </w:p>
        </w:tc>
        <w:tc>
          <w:tcPr>
            <w:tcW w:w="866"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2EE47D88" w14:textId="77777777" w:rsidR="00524BB4" w:rsidRPr="00CE61DA" w:rsidRDefault="00524BB4" w:rsidP="00E83FB4">
            <w:pPr>
              <w:pStyle w:val="Tab-Text-zentriert1"/>
              <w:rPr>
                <w:rFonts w:ascii="Times New Roman" w:hAnsi="Times New Roman" w:cs="Times New Roman"/>
                <w:sz w:val="22"/>
                <w:szCs w:val="22"/>
              </w:rPr>
            </w:pPr>
            <w:r w:rsidRPr="00CE61DA">
              <w:rPr>
                <w:rFonts w:ascii="Times New Roman" w:hAnsi="Times New Roman" w:cs="Times New Roman"/>
                <w:sz w:val="22"/>
                <w:szCs w:val="22"/>
              </w:rPr>
              <w:t>C</w:t>
            </w:r>
            <w:r w:rsidRPr="00CE61DA">
              <w:rPr>
                <w:rFonts w:ascii="Times New Roman" w:hAnsi="Times New Roman" w:cs="Times New Roman"/>
                <w:sz w:val="22"/>
                <w:szCs w:val="22"/>
                <w:vertAlign w:val="subscript"/>
              </w:rPr>
              <w:t>H</w:t>
            </w:r>
          </w:p>
        </w:tc>
        <w:tc>
          <w:tcPr>
            <w:tcW w:w="865" w:type="pct"/>
            <w:tcBorders>
              <w:top w:val="single" w:sz="4" w:space="0" w:color="000000"/>
              <w:left w:val="single" w:sz="4" w:space="0" w:color="000000"/>
              <w:bottom w:val="single" w:sz="4" w:space="0" w:color="000000"/>
              <w:right w:val="single" w:sz="16" w:space="0" w:color="000000"/>
            </w:tcBorders>
            <w:tcMar>
              <w:top w:w="68" w:type="dxa"/>
              <w:left w:w="85" w:type="dxa"/>
              <w:bottom w:w="68" w:type="dxa"/>
              <w:right w:w="85" w:type="dxa"/>
            </w:tcMar>
          </w:tcPr>
          <w:p w14:paraId="0EB09E7B" w14:textId="77777777" w:rsidR="00524BB4" w:rsidRPr="00CE61DA" w:rsidRDefault="00524BB4" w:rsidP="00E83FB4">
            <w:pPr>
              <w:pStyle w:val="Tab-Text-zentriert1"/>
              <w:rPr>
                <w:rFonts w:ascii="Times New Roman" w:hAnsi="Times New Roman" w:cs="Times New Roman"/>
                <w:sz w:val="22"/>
                <w:szCs w:val="22"/>
              </w:rPr>
            </w:pPr>
            <w:r w:rsidRPr="00CE61DA">
              <w:rPr>
                <w:rFonts w:ascii="Times New Roman" w:hAnsi="Times New Roman" w:cs="Times New Roman"/>
                <w:sz w:val="22"/>
                <w:szCs w:val="22"/>
              </w:rPr>
              <w:t>800</w:t>
            </w:r>
          </w:p>
        </w:tc>
        <w:tc>
          <w:tcPr>
            <w:tcW w:w="866" w:type="pct"/>
            <w:vMerge w:val="restart"/>
            <w:tcBorders>
              <w:top w:val="single" w:sz="4" w:space="0" w:color="000000"/>
              <w:left w:val="single" w:sz="16" w:space="0" w:color="000000"/>
              <w:bottom w:val="single" w:sz="4" w:space="0" w:color="000000"/>
              <w:right w:val="single" w:sz="4" w:space="0" w:color="000000"/>
            </w:tcBorders>
            <w:tcMar>
              <w:top w:w="68" w:type="dxa"/>
              <w:left w:w="85" w:type="dxa"/>
              <w:bottom w:w="68" w:type="dxa"/>
              <w:right w:w="85" w:type="dxa"/>
            </w:tcMar>
          </w:tcPr>
          <w:p w14:paraId="28BC8085" w14:textId="77777777" w:rsidR="00524BB4" w:rsidRPr="00CE61DA" w:rsidRDefault="00524BB4" w:rsidP="00E83FB4">
            <w:pPr>
              <w:pStyle w:val="Tab-Text-zentriert1"/>
              <w:rPr>
                <w:rFonts w:ascii="Times New Roman" w:hAnsi="Times New Roman" w:cs="Times New Roman"/>
                <w:sz w:val="22"/>
                <w:szCs w:val="22"/>
              </w:rPr>
            </w:pPr>
            <w:r w:rsidRPr="00CE61DA">
              <w:rPr>
                <w:rFonts w:ascii="Times New Roman" w:hAnsi="Times New Roman" w:cs="Times New Roman"/>
                <w:sz w:val="22"/>
                <w:szCs w:val="22"/>
              </w:rPr>
              <w:t>Y</w:t>
            </w:r>
            <w:r w:rsidRPr="00CE61DA">
              <w:rPr>
                <w:rFonts w:ascii="Times New Roman" w:hAnsi="Times New Roman" w:cs="Times New Roman"/>
                <w:sz w:val="22"/>
                <w:szCs w:val="22"/>
                <w:vertAlign w:val="subscript"/>
              </w:rPr>
              <w:t>UH</w:t>
            </w:r>
          </w:p>
        </w:tc>
        <w:tc>
          <w:tcPr>
            <w:tcW w:w="865" w:type="pct"/>
            <w:vMerge w:val="restar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629B2BC1" w14:textId="77777777" w:rsidR="00524BB4" w:rsidRPr="00CE61DA" w:rsidRDefault="00524BB4" w:rsidP="00E83FB4">
            <w:pPr>
              <w:pStyle w:val="Tab-Text-zentriert1"/>
              <w:rPr>
                <w:rFonts w:ascii="Times New Roman" w:hAnsi="Times New Roman" w:cs="Times New Roman"/>
                <w:sz w:val="22"/>
                <w:szCs w:val="22"/>
              </w:rPr>
            </w:pPr>
            <w:r w:rsidRPr="00CE61DA">
              <w:rPr>
                <w:rFonts w:ascii="Times New Roman" w:hAnsi="Times New Roman" w:cs="Times New Roman"/>
                <w:sz w:val="22"/>
                <w:szCs w:val="22"/>
              </w:rPr>
              <w:t>1.000</w:t>
            </w:r>
            <w:r w:rsidR="007D6DAC" w:rsidRPr="00CE61DA">
              <w:rPr>
                <w:rFonts w:ascii="Times New Roman" w:hAnsi="Times New Roman" w:cs="Times New Roman"/>
                <w:sz w:val="22"/>
                <w:szCs w:val="22"/>
              </w:rPr>
              <w:t xml:space="preserve"> (950)</w:t>
            </w:r>
          </w:p>
        </w:tc>
      </w:tr>
      <w:tr w:rsidR="00524BB4" w:rsidRPr="00CE61DA" w14:paraId="44FE1D92" w14:textId="77777777" w:rsidTr="00E83FB4">
        <w:trPr>
          <w:trHeight w:val="170"/>
          <w:jc w:val="center"/>
        </w:trPr>
        <w:tc>
          <w:tcPr>
            <w:tcW w:w="1538" w:type="pct"/>
            <w:vMerge/>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419EF7B8" w14:textId="77777777" w:rsidR="00524BB4" w:rsidRPr="00CE61DA" w:rsidRDefault="00524BB4" w:rsidP="00E83FB4">
            <w:pPr>
              <w:pStyle w:val="KeinAbsatzformat"/>
              <w:spacing w:line="240" w:lineRule="auto"/>
              <w:textAlignment w:val="auto"/>
              <w:rPr>
                <w:rFonts w:ascii="Times New Roman" w:eastAsia="Times New Roman" w:hAnsi="Times New Roman" w:cs="Times New Roman"/>
                <w:color w:val="auto"/>
                <w:sz w:val="22"/>
                <w:szCs w:val="22"/>
              </w:rPr>
            </w:pPr>
          </w:p>
        </w:tc>
        <w:tc>
          <w:tcPr>
            <w:tcW w:w="866"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0A9227B0" w14:textId="77777777" w:rsidR="00524BB4" w:rsidRPr="00CE61DA" w:rsidRDefault="00524BB4" w:rsidP="00E83FB4">
            <w:pPr>
              <w:pStyle w:val="Tab-Text-zentriert1"/>
              <w:rPr>
                <w:rFonts w:ascii="Times New Roman" w:hAnsi="Times New Roman" w:cs="Times New Roman"/>
                <w:sz w:val="22"/>
                <w:szCs w:val="22"/>
              </w:rPr>
            </w:pPr>
            <w:r w:rsidRPr="00CE61DA">
              <w:rPr>
                <w:rFonts w:ascii="Times New Roman" w:hAnsi="Times New Roman" w:cs="Times New Roman"/>
                <w:sz w:val="22"/>
                <w:szCs w:val="22"/>
              </w:rPr>
              <w:t>S</w:t>
            </w:r>
            <w:r w:rsidRPr="00CE61DA">
              <w:rPr>
                <w:rFonts w:ascii="Times New Roman" w:hAnsi="Times New Roman" w:cs="Times New Roman"/>
                <w:sz w:val="22"/>
                <w:szCs w:val="22"/>
                <w:vertAlign w:val="subscript"/>
              </w:rPr>
              <w:t>H</w:t>
            </w:r>
          </w:p>
        </w:tc>
        <w:tc>
          <w:tcPr>
            <w:tcW w:w="865" w:type="pct"/>
            <w:tcBorders>
              <w:top w:val="single" w:sz="4" w:space="0" w:color="000000"/>
              <w:left w:val="single" w:sz="4" w:space="0" w:color="000000"/>
              <w:bottom w:val="single" w:sz="4" w:space="0" w:color="000000"/>
              <w:right w:val="single" w:sz="16" w:space="0" w:color="000000"/>
            </w:tcBorders>
            <w:tcMar>
              <w:top w:w="68" w:type="dxa"/>
              <w:left w:w="85" w:type="dxa"/>
              <w:bottom w:w="68" w:type="dxa"/>
              <w:right w:w="85" w:type="dxa"/>
            </w:tcMar>
          </w:tcPr>
          <w:p w14:paraId="24093640" w14:textId="77777777" w:rsidR="00524BB4" w:rsidRPr="00CE61DA" w:rsidRDefault="00524BB4" w:rsidP="00E83FB4">
            <w:pPr>
              <w:pStyle w:val="Tab-Text-zentriert1"/>
              <w:rPr>
                <w:rFonts w:ascii="Times New Roman" w:hAnsi="Times New Roman" w:cs="Times New Roman"/>
                <w:sz w:val="22"/>
                <w:szCs w:val="22"/>
              </w:rPr>
            </w:pPr>
            <w:r w:rsidRPr="00CE61DA">
              <w:rPr>
                <w:rFonts w:ascii="Times New Roman" w:hAnsi="Times New Roman" w:cs="Times New Roman"/>
                <w:sz w:val="22"/>
                <w:szCs w:val="22"/>
              </w:rPr>
              <w:t>200</w:t>
            </w:r>
          </w:p>
        </w:tc>
        <w:tc>
          <w:tcPr>
            <w:tcW w:w="866" w:type="pct"/>
            <w:vMerge/>
            <w:tcBorders>
              <w:top w:val="single" w:sz="4" w:space="0" w:color="000000"/>
              <w:left w:val="single" w:sz="16" w:space="0" w:color="000000"/>
              <w:bottom w:val="single" w:sz="4" w:space="0" w:color="000000"/>
              <w:right w:val="single" w:sz="4" w:space="0" w:color="000000"/>
            </w:tcBorders>
            <w:tcMar>
              <w:top w:w="68" w:type="dxa"/>
              <w:left w:w="85" w:type="dxa"/>
              <w:bottom w:w="68" w:type="dxa"/>
              <w:right w:w="85" w:type="dxa"/>
            </w:tcMar>
          </w:tcPr>
          <w:p w14:paraId="1072E848" w14:textId="77777777" w:rsidR="00524BB4" w:rsidRPr="00CE61DA" w:rsidRDefault="00524BB4" w:rsidP="00E83FB4">
            <w:pPr>
              <w:pStyle w:val="KeinAbsatzformat"/>
              <w:spacing w:line="240" w:lineRule="auto"/>
              <w:textAlignment w:val="auto"/>
              <w:rPr>
                <w:rFonts w:ascii="Times New Roman" w:eastAsia="Times New Roman" w:hAnsi="Times New Roman" w:cs="Times New Roman"/>
                <w:color w:val="auto"/>
                <w:sz w:val="22"/>
                <w:szCs w:val="22"/>
              </w:rPr>
            </w:pPr>
          </w:p>
        </w:tc>
        <w:tc>
          <w:tcPr>
            <w:tcW w:w="865" w:type="pct"/>
            <w:vMerge/>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2345BA05" w14:textId="77777777" w:rsidR="00524BB4" w:rsidRPr="00CE61DA" w:rsidRDefault="00524BB4" w:rsidP="00E83FB4">
            <w:pPr>
              <w:pStyle w:val="KeinAbsatzformat"/>
              <w:spacing w:line="240" w:lineRule="auto"/>
              <w:textAlignment w:val="auto"/>
              <w:rPr>
                <w:rFonts w:ascii="Times New Roman" w:eastAsia="Times New Roman" w:hAnsi="Times New Roman" w:cs="Times New Roman"/>
                <w:color w:val="auto"/>
                <w:sz w:val="22"/>
                <w:szCs w:val="22"/>
              </w:rPr>
            </w:pPr>
          </w:p>
        </w:tc>
      </w:tr>
      <w:tr w:rsidR="00524BB4" w:rsidRPr="00CE61DA" w14:paraId="1728AE9E" w14:textId="77777777" w:rsidTr="00E83FB4">
        <w:trPr>
          <w:trHeight w:val="170"/>
          <w:jc w:val="center"/>
        </w:trPr>
        <w:tc>
          <w:tcPr>
            <w:tcW w:w="1538"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63C13604" w14:textId="77777777" w:rsidR="00524BB4" w:rsidRPr="00CE61DA" w:rsidRDefault="00524BB4" w:rsidP="00E83FB4">
            <w:pPr>
              <w:pStyle w:val="Tab-Text"/>
              <w:rPr>
                <w:rFonts w:ascii="Times New Roman" w:hAnsi="Times New Roman" w:cs="Times New Roman"/>
                <w:sz w:val="22"/>
                <w:szCs w:val="22"/>
              </w:rPr>
            </w:pPr>
            <w:r w:rsidRPr="00CE61DA">
              <w:rPr>
                <w:rFonts w:ascii="Times New Roman" w:hAnsi="Times New Roman" w:cs="Times New Roman"/>
                <w:sz w:val="22"/>
                <w:szCs w:val="22"/>
              </w:rPr>
              <w:t>Unternehmen</w:t>
            </w:r>
          </w:p>
        </w:tc>
        <w:tc>
          <w:tcPr>
            <w:tcW w:w="866"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06421857" w14:textId="77777777" w:rsidR="00524BB4" w:rsidRPr="00CE61DA" w:rsidRDefault="00524BB4" w:rsidP="00E83FB4">
            <w:pPr>
              <w:pStyle w:val="Tab-Text-zentriert1"/>
              <w:rPr>
                <w:rFonts w:ascii="Times New Roman" w:hAnsi="Times New Roman" w:cs="Times New Roman"/>
                <w:sz w:val="22"/>
                <w:szCs w:val="22"/>
              </w:rPr>
            </w:pPr>
            <w:r w:rsidRPr="00CE61DA">
              <w:rPr>
                <w:rFonts w:ascii="Times New Roman" w:hAnsi="Times New Roman" w:cs="Times New Roman"/>
                <w:sz w:val="22"/>
                <w:szCs w:val="22"/>
              </w:rPr>
              <w:t>Y</w:t>
            </w:r>
            <w:r w:rsidRPr="00CE61DA">
              <w:rPr>
                <w:rFonts w:ascii="Times New Roman" w:hAnsi="Times New Roman" w:cs="Times New Roman"/>
                <w:sz w:val="22"/>
                <w:szCs w:val="22"/>
                <w:vertAlign w:val="subscript"/>
              </w:rPr>
              <w:t>UH</w:t>
            </w:r>
          </w:p>
        </w:tc>
        <w:tc>
          <w:tcPr>
            <w:tcW w:w="865" w:type="pct"/>
            <w:tcBorders>
              <w:top w:val="single" w:sz="4" w:space="0" w:color="000000"/>
              <w:left w:val="single" w:sz="4" w:space="0" w:color="000000"/>
              <w:bottom w:val="single" w:sz="4" w:space="0" w:color="000000"/>
              <w:right w:val="single" w:sz="16" w:space="0" w:color="000000"/>
            </w:tcBorders>
            <w:tcMar>
              <w:top w:w="68" w:type="dxa"/>
              <w:left w:w="85" w:type="dxa"/>
              <w:bottom w:w="68" w:type="dxa"/>
              <w:right w:w="85" w:type="dxa"/>
            </w:tcMar>
          </w:tcPr>
          <w:p w14:paraId="30AC6FC3" w14:textId="77777777" w:rsidR="00524BB4" w:rsidRPr="00CE61DA" w:rsidRDefault="00524BB4" w:rsidP="00E83FB4">
            <w:pPr>
              <w:pStyle w:val="Tab-Text-zentriert1"/>
              <w:rPr>
                <w:rFonts w:ascii="Times New Roman" w:hAnsi="Times New Roman" w:cs="Times New Roman"/>
                <w:sz w:val="22"/>
                <w:szCs w:val="22"/>
              </w:rPr>
            </w:pPr>
            <w:r w:rsidRPr="00CE61DA">
              <w:rPr>
                <w:rFonts w:ascii="Times New Roman" w:hAnsi="Times New Roman" w:cs="Times New Roman"/>
                <w:sz w:val="22"/>
                <w:szCs w:val="22"/>
              </w:rPr>
              <w:t>1000</w:t>
            </w:r>
            <w:r w:rsidR="007D6DAC" w:rsidRPr="00CE61DA">
              <w:rPr>
                <w:rFonts w:ascii="Times New Roman" w:hAnsi="Times New Roman" w:cs="Times New Roman"/>
                <w:sz w:val="22"/>
                <w:szCs w:val="22"/>
              </w:rPr>
              <w:t xml:space="preserve"> (950)</w:t>
            </w:r>
          </w:p>
        </w:tc>
        <w:tc>
          <w:tcPr>
            <w:tcW w:w="866" w:type="pct"/>
            <w:tcBorders>
              <w:top w:val="single" w:sz="4" w:space="0" w:color="000000"/>
              <w:left w:val="single" w:sz="16" w:space="0" w:color="000000"/>
              <w:bottom w:val="single" w:sz="4" w:space="0" w:color="000000"/>
              <w:right w:val="single" w:sz="4" w:space="0" w:color="000000"/>
            </w:tcBorders>
            <w:tcMar>
              <w:top w:w="68" w:type="dxa"/>
              <w:left w:w="85" w:type="dxa"/>
              <w:bottom w:w="68" w:type="dxa"/>
              <w:right w:w="85" w:type="dxa"/>
            </w:tcMar>
          </w:tcPr>
          <w:p w14:paraId="6248617B" w14:textId="77777777" w:rsidR="00524BB4" w:rsidRPr="00CE61DA" w:rsidRDefault="00524BB4" w:rsidP="00E83FB4">
            <w:pPr>
              <w:pStyle w:val="Tab-Text-zentriert1"/>
              <w:rPr>
                <w:rFonts w:ascii="Times New Roman" w:hAnsi="Times New Roman" w:cs="Times New Roman"/>
                <w:sz w:val="22"/>
                <w:szCs w:val="22"/>
              </w:rPr>
            </w:pPr>
            <w:r w:rsidRPr="00CE61DA">
              <w:rPr>
                <w:rFonts w:ascii="Times New Roman" w:hAnsi="Times New Roman" w:cs="Times New Roman"/>
                <w:sz w:val="22"/>
                <w:szCs w:val="22"/>
              </w:rPr>
              <w:t>C</w:t>
            </w:r>
            <w:r w:rsidRPr="00CE61DA">
              <w:rPr>
                <w:rFonts w:ascii="Times New Roman" w:hAnsi="Times New Roman" w:cs="Times New Roman"/>
                <w:sz w:val="22"/>
                <w:szCs w:val="22"/>
                <w:vertAlign w:val="subscript"/>
              </w:rPr>
              <w:t>H</w:t>
            </w:r>
            <w:r w:rsidRPr="00CE61DA">
              <w:rPr>
                <w:rFonts w:ascii="Times New Roman" w:hAnsi="Times New Roman" w:cs="Times New Roman"/>
                <w:sz w:val="22"/>
                <w:szCs w:val="22"/>
              </w:rPr>
              <w:t xml:space="preserve"> + I</w:t>
            </w:r>
            <w:r w:rsidRPr="00CE61DA">
              <w:rPr>
                <w:rFonts w:ascii="Times New Roman" w:hAnsi="Times New Roman" w:cs="Times New Roman"/>
                <w:sz w:val="22"/>
                <w:szCs w:val="22"/>
                <w:vertAlign w:val="subscript"/>
              </w:rPr>
              <w:t>U</w:t>
            </w:r>
          </w:p>
        </w:tc>
        <w:tc>
          <w:tcPr>
            <w:tcW w:w="865"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0DD09D21" w14:textId="77777777" w:rsidR="00524BB4" w:rsidRPr="00CE61DA" w:rsidRDefault="00524BB4" w:rsidP="00E83FB4">
            <w:pPr>
              <w:pStyle w:val="Tab-Text-zentriert1"/>
              <w:rPr>
                <w:rFonts w:ascii="Times New Roman" w:hAnsi="Times New Roman" w:cs="Times New Roman"/>
                <w:sz w:val="22"/>
                <w:szCs w:val="22"/>
              </w:rPr>
            </w:pPr>
            <w:r w:rsidRPr="00CE61DA">
              <w:rPr>
                <w:rFonts w:ascii="Times New Roman" w:hAnsi="Times New Roman" w:cs="Times New Roman"/>
                <w:sz w:val="22"/>
                <w:szCs w:val="22"/>
              </w:rPr>
              <w:t>800 + 200</w:t>
            </w:r>
          </w:p>
        </w:tc>
      </w:tr>
      <w:tr w:rsidR="00524BB4" w:rsidRPr="00CE61DA" w14:paraId="6A8C220B" w14:textId="77777777" w:rsidTr="00E83FB4">
        <w:trPr>
          <w:trHeight w:val="170"/>
          <w:jc w:val="center"/>
        </w:trPr>
        <w:tc>
          <w:tcPr>
            <w:tcW w:w="1538"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0EBF9CA6" w14:textId="77777777" w:rsidR="00524BB4" w:rsidRPr="00CE61DA" w:rsidRDefault="00524BB4" w:rsidP="00E83FB4">
            <w:pPr>
              <w:pStyle w:val="Tab-Text"/>
              <w:rPr>
                <w:rFonts w:ascii="Times New Roman" w:hAnsi="Times New Roman" w:cs="Times New Roman"/>
                <w:sz w:val="22"/>
                <w:szCs w:val="22"/>
              </w:rPr>
            </w:pPr>
            <w:r w:rsidRPr="00CE61DA">
              <w:rPr>
                <w:rFonts w:ascii="Times New Roman" w:hAnsi="Times New Roman" w:cs="Times New Roman"/>
                <w:sz w:val="22"/>
                <w:szCs w:val="22"/>
              </w:rPr>
              <w:t>Vermögensänderung</w:t>
            </w:r>
          </w:p>
        </w:tc>
        <w:tc>
          <w:tcPr>
            <w:tcW w:w="866"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67E93716" w14:textId="77777777" w:rsidR="00524BB4" w:rsidRPr="00CE61DA" w:rsidRDefault="00524BB4" w:rsidP="00E83FB4">
            <w:pPr>
              <w:pStyle w:val="Tab-Text-zentriert1"/>
              <w:rPr>
                <w:rFonts w:ascii="Times New Roman" w:hAnsi="Times New Roman" w:cs="Times New Roman"/>
                <w:sz w:val="22"/>
                <w:szCs w:val="22"/>
              </w:rPr>
            </w:pPr>
            <w:r w:rsidRPr="00CE61DA">
              <w:rPr>
                <w:rFonts w:ascii="Times New Roman" w:hAnsi="Times New Roman" w:cs="Times New Roman"/>
                <w:sz w:val="22"/>
                <w:szCs w:val="22"/>
              </w:rPr>
              <w:t>I</w:t>
            </w:r>
            <w:r w:rsidRPr="00CE61DA">
              <w:rPr>
                <w:rFonts w:ascii="Times New Roman" w:hAnsi="Times New Roman" w:cs="Times New Roman"/>
                <w:sz w:val="22"/>
                <w:szCs w:val="22"/>
                <w:vertAlign w:val="subscript"/>
              </w:rPr>
              <w:t>U</w:t>
            </w:r>
          </w:p>
        </w:tc>
        <w:tc>
          <w:tcPr>
            <w:tcW w:w="865" w:type="pct"/>
            <w:tcBorders>
              <w:top w:val="single" w:sz="4" w:space="0" w:color="000000"/>
              <w:left w:val="single" w:sz="4" w:space="0" w:color="000000"/>
              <w:bottom w:val="single" w:sz="4" w:space="0" w:color="000000"/>
              <w:right w:val="single" w:sz="16" w:space="0" w:color="000000"/>
            </w:tcBorders>
            <w:tcMar>
              <w:top w:w="68" w:type="dxa"/>
              <w:left w:w="85" w:type="dxa"/>
              <w:bottom w:w="68" w:type="dxa"/>
              <w:right w:w="85" w:type="dxa"/>
            </w:tcMar>
          </w:tcPr>
          <w:p w14:paraId="78F33C54" w14:textId="77777777" w:rsidR="00524BB4" w:rsidRPr="00CE61DA" w:rsidRDefault="00524BB4" w:rsidP="00E83FB4">
            <w:pPr>
              <w:pStyle w:val="Tab-Text-zentriert1"/>
              <w:rPr>
                <w:rFonts w:ascii="Times New Roman" w:hAnsi="Times New Roman" w:cs="Times New Roman"/>
                <w:sz w:val="22"/>
                <w:szCs w:val="22"/>
              </w:rPr>
            </w:pPr>
            <w:r w:rsidRPr="00CE61DA">
              <w:rPr>
                <w:rFonts w:ascii="Times New Roman" w:hAnsi="Times New Roman" w:cs="Times New Roman"/>
                <w:sz w:val="22"/>
                <w:szCs w:val="22"/>
              </w:rPr>
              <w:t>200</w:t>
            </w:r>
          </w:p>
        </w:tc>
        <w:tc>
          <w:tcPr>
            <w:tcW w:w="866" w:type="pct"/>
            <w:tcBorders>
              <w:top w:val="single" w:sz="4" w:space="0" w:color="000000"/>
              <w:left w:val="single" w:sz="16" w:space="0" w:color="000000"/>
              <w:bottom w:val="single" w:sz="4" w:space="0" w:color="000000"/>
              <w:right w:val="single" w:sz="4" w:space="0" w:color="000000"/>
            </w:tcBorders>
            <w:tcMar>
              <w:top w:w="68" w:type="dxa"/>
              <w:left w:w="85" w:type="dxa"/>
              <w:bottom w:w="68" w:type="dxa"/>
              <w:right w:w="85" w:type="dxa"/>
            </w:tcMar>
          </w:tcPr>
          <w:p w14:paraId="265E4D97" w14:textId="77777777" w:rsidR="00524BB4" w:rsidRPr="00CE61DA" w:rsidRDefault="00524BB4" w:rsidP="00E83FB4">
            <w:pPr>
              <w:pStyle w:val="Tab-Text-zentriert1"/>
              <w:rPr>
                <w:rFonts w:ascii="Times New Roman" w:hAnsi="Times New Roman" w:cs="Times New Roman"/>
                <w:sz w:val="22"/>
                <w:szCs w:val="22"/>
              </w:rPr>
            </w:pPr>
            <w:r w:rsidRPr="00CE61DA">
              <w:rPr>
                <w:rFonts w:ascii="Times New Roman" w:hAnsi="Times New Roman" w:cs="Times New Roman"/>
                <w:sz w:val="22"/>
                <w:szCs w:val="22"/>
              </w:rPr>
              <w:t>S</w:t>
            </w:r>
            <w:r w:rsidRPr="00CE61DA">
              <w:rPr>
                <w:rFonts w:ascii="Times New Roman" w:hAnsi="Times New Roman" w:cs="Times New Roman"/>
                <w:sz w:val="22"/>
                <w:szCs w:val="22"/>
                <w:vertAlign w:val="subscript"/>
              </w:rPr>
              <w:t xml:space="preserve">H </w:t>
            </w:r>
            <w:r w:rsidRPr="00CE61DA">
              <w:rPr>
                <w:rFonts w:ascii="Times New Roman" w:hAnsi="Times New Roman" w:cs="Times New Roman"/>
                <w:sz w:val="22"/>
                <w:szCs w:val="22"/>
              </w:rPr>
              <w:t>+ S</w:t>
            </w:r>
            <w:r w:rsidRPr="00CE61DA">
              <w:rPr>
                <w:rFonts w:ascii="Times New Roman" w:hAnsi="Times New Roman" w:cs="Times New Roman"/>
                <w:sz w:val="22"/>
                <w:szCs w:val="22"/>
                <w:vertAlign w:val="subscript"/>
              </w:rPr>
              <w:t>U</w:t>
            </w:r>
          </w:p>
        </w:tc>
        <w:tc>
          <w:tcPr>
            <w:tcW w:w="865"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0AD36310" w14:textId="77777777" w:rsidR="00524BB4" w:rsidRPr="00CE61DA" w:rsidRDefault="00524BB4" w:rsidP="00E83FB4">
            <w:pPr>
              <w:pStyle w:val="Tab-Text-zentriert1"/>
              <w:rPr>
                <w:rFonts w:ascii="Times New Roman" w:hAnsi="Times New Roman" w:cs="Times New Roman"/>
                <w:sz w:val="22"/>
                <w:szCs w:val="22"/>
              </w:rPr>
            </w:pPr>
            <w:r w:rsidRPr="00CE61DA">
              <w:rPr>
                <w:rFonts w:ascii="Times New Roman" w:hAnsi="Times New Roman" w:cs="Times New Roman"/>
                <w:sz w:val="22"/>
                <w:szCs w:val="22"/>
              </w:rPr>
              <w:t>200 + 0</w:t>
            </w:r>
            <w:r w:rsidR="007D6DAC" w:rsidRPr="00CE61DA">
              <w:rPr>
                <w:rFonts w:ascii="Times New Roman" w:hAnsi="Times New Roman" w:cs="Times New Roman"/>
                <w:sz w:val="22"/>
                <w:szCs w:val="22"/>
              </w:rPr>
              <w:t xml:space="preserve"> (150+50)</w:t>
            </w:r>
          </w:p>
        </w:tc>
      </w:tr>
    </w:tbl>
    <w:p w14:paraId="1D02F9E8" w14:textId="77777777" w:rsidR="00524BB4" w:rsidRPr="00CE61DA" w:rsidRDefault="00524BB4" w:rsidP="00A62956">
      <w:pPr>
        <w:pStyle w:val="Tab-U"/>
        <w:spacing w:before="240" w:after="120"/>
        <w:rPr>
          <w:rFonts w:ascii="Times New Roman" w:hAnsi="Times New Roman" w:cs="Times New Roman"/>
          <w:sz w:val="22"/>
          <w:szCs w:val="22"/>
        </w:rPr>
      </w:pPr>
      <w:bookmarkStart w:id="7" w:name="_Toc367042637"/>
      <w:bookmarkStart w:id="8" w:name="_Toc367042775"/>
      <w:r w:rsidRPr="00CE61DA">
        <w:rPr>
          <w:rFonts w:ascii="Times New Roman" w:hAnsi="Times New Roman" w:cs="Times New Roman"/>
          <w:sz w:val="22"/>
          <w:szCs w:val="22"/>
        </w:rPr>
        <w:t>Tab. </w:t>
      </w:r>
      <w:r w:rsidR="00960923" w:rsidRPr="00CE61DA">
        <w:rPr>
          <w:rFonts w:ascii="Times New Roman" w:hAnsi="Times New Roman" w:cs="Times New Roman"/>
          <w:sz w:val="22"/>
          <w:szCs w:val="22"/>
        </w:rPr>
        <w:t>E.</w:t>
      </w:r>
      <w:r w:rsidRPr="00CE61DA">
        <w:rPr>
          <w:rFonts w:ascii="Times New Roman" w:hAnsi="Times New Roman" w:cs="Times New Roman"/>
          <w:sz w:val="22"/>
          <w:szCs w:val="22"/>
        </w:rPr>
        <w:t>2.3: Wirtschaftskreislauf in Matrixform</w:t>
      </w:r>
      <w:bookmarkEnd w:id="7"/>
      <w:bookmarkEnd w:id="8"/>
    </w:p>
    <w:tbl>
      <w:tblPr>
        <w:tblW w:w="5000" w:type="pct"/>
        <w:jc w:val="center"/>
        <w:tblCellMar>
          <w:left w:w="0" w:type="dxa"/>
          <w:right w:w="0" w:type="dxa"/>
        </w:tblCellMar>
        <w:tblLook w:val="0000" w:firstRow="0" w:lastRow="0" w:firstColumn="0" w:lastColumn="0" w:noHBand="0" w:noVBand="0"/>
      </w:tblPr>
      <w:tblGrid>
        <w:gridCol w:w="2499"/>
        <w:gridCol w:w="1483"/>
        <w:gridCol w:w="1712"/>
        <w:gridCol w:w="2138"/>
        <w:gridCol w:w="1408"/>
      </w:tblGrid>
      <w:tr w:rsidR="00524BB4" w:rsidRPr="00CE61DA" w14:paraId="4CF77040" w14:textId="77777777" w:rsidTr="00E83FB4">
        <w:trPr>
          <w:trHeight w:val="170"/>
          <w:tblHeader/>
          <w:jc w:val="center"/>
        </w:trPr>
        <w:tc>
          <w:tcPr>
            <w:tcW w:w="1415" w:type="pct"/>
            <w:tcBorders>
              <w:top w:val="single" w:sz="4" w:space="0" w:color="000000"/>
              <w:left w:val="single" w:sz="4" w:space="0" w:color="000000"/>
              <w:bottom w:val="single" w:sz="4" w:space="0" w:color="000000"/>
              <w:right w:val="single" w:sz="4" w:space="0" w:color="000000"/>
            </w:tcBorders>
            <w:shd w:val="solid" w:color="CBCBCB" w:fill="auto"/>
            <w:tcMar>
              <w:top w:w="68" w:type="dxa"/>
              <w:left w:w="85" w:type="dxa"/>
              <w:bottom w:w="68" w:type="dxa"/>
              <w:right w:w="85" w:type="dxa"/>
            </w:tcMar>
          </w:tcPr>
          <w:p w14:paraId="163A0111" w14:textId="77777777" w:rsidR="00524BB4" w:rsidRPr="00CE61DA" w:rsidRDefault="00524BB4" w:rsidP="00E83FB4">
            <w:pPr>
              <w:pStyle w:val="Tab-Kopf-zentriert"/>
              <w:rPr>
                <w:rFonts w:ascii="Times New Roman" w:hAnsi="Times New Roman" w:cs="Times New Roman"/>
                <w:sz w:val="22"/>
                <w:szCs w:val="22"/>
              </w:rPr>
            </w:pPr>
            <w:r w:rsidRPr="00CE61DA">
              <w:rPr>
                <w:rFonts w:ascii="Times New Roman" w:hAnsi="Times New Roman" w:cs="Times New Roman"/>
                <w:sz w:val="22"/>
                <w:szCs w:val="22"/>
              </w:rPr>
              <w:t>von \ an</w:t>
            </w:r>
          </w:p>
        </w:tc>
        <w:tc>
          <w:tcPr>
            <w:tcW w:w="865" w:type="pct"/>
            <w:tcBorders>
              <w:top w:val="single" w:sz="4" w:space="0" w:color="000000"/>
              <w:left w:val="single" w:sz="4" w:space="0" w:color="000000"/>
              <w:bottom w:val="single" w:sz="4" w:space="0" w:color="000000"/>
              <w:right w:val="single" w:sz="4" w:space="0" w:color="000000"/>
            </w:tcBorders>
            <w:shd w:val="solid" w:color="CBCBCB" w:fill="auto"/>
            <w:tcMar>
              <w:top w:w="68" w:type="dxa"/>
              <w:left w:w="85" w:type="dxa"/>
              <w:bottom w:w="68" w:type="dxa"/>
              <w:right w:w="85" w:type="dxa"/>
            </w:tcMar>
          </w:tcPr>
          <w:p w14:paraId="4A479D1A" w14:textId="77777777" w:rsidR="00524BB4" w:rsidRPr="00CE61DA" w:rsidRDefault="00524BB4" w:rsidP="00E83FB4">
            <w:pPr>
              <w:pStyle w:val="Tab-Kopf-zentriert"/>
              <w:rPr>
                <w:rFonts w:ascii="Times New Roman" w:hAnsi="Times New Roman" w:cs="Times New Roman"/>
                <w:sz w:val="22"/>
                <w:szCs w:val="22"/>
              </w:rPr>
            </w:pPr>
            <w:r w:rsidRPr="00CE61DA">
              <w:rPr>
                <w:rFonts w:ascii="Times New Roman" w:hAnsi="Times New Roman" w:cs="Times New Roman"/>
                <w:sz w:val="22"/>
                <w:szCs w:val="22"/>
              </w:rPr>
              <w:t>Haushalte</w:t>
            </w:r>
          </w:p>
        </w:tc>
        <w:tc>
          <w:tcPr>
            <w:tcW w:w="989" w:type="pct"/>
            <w:tcBorders>
              <w:top w:val="single" w:sz="4" w:space="0" w:color="000000"/>
              <w:left w:val="single" w:sz="4" w:space="0" w:color="000000"/>
              <w:bottom w:val="single" w:sz="4" w:space="0" w:color="000000"/>
              <w:right w:val="single" w:sz="4" w:space="0" w:color="000000"/>
            </w:tcBorders>
            <w:shd w:val="solid" w:color="CBCBCB" w:fill="auto"/>
            <w:tcMar>
              <w:top w:w="68" w:type="dxa"/>
              <w:left w:w="85" w:type="dxa"/>
              <w:bottom w:w="68" w:type="dxa"/>
              <w:right w:w="85" w:type="dxa"/>
            </w:tcMar>
          </w:tcPr>
          <w:p w14:paraId="3862C391" w14:textId="77777777" w:rsidR="00524BB4" w:rsidRPr="00CE61DA" w:rsidRDefault="00524BB4" w:rsidP="00E83FB4">
            <w:pPr>
              <w:pStyle w:val="Tab-Kopf-zentriert"/>
              <w:rPr>
                <w:rFonts w:ascii="Times New Roman" w:hAnsi="Times New Roman" w:cs="Times New Roman"/>
                <w:sz w:val="22"/>
                <w:szCs w:val="22"/>
              </w:rPr>
            </w:pPr>
            <w:r w:rsidRPr="00CE61DA">
              <w:rPr>
                <w:rFonts w:ascii="Times New Roman" w:hAnsi="Times New Roman" w:cs="Times New Roman"/>
                <w:sz w:val="22"/>
                <w:szCs w:val="22"/>
              </w:rPr>
              <w:t>Unternehmen</w:t>
            </w:r>
          </w:p>
        </w:tc>
        <w:tc>
          <w:tcPr>
            <w:tcW w:w="907" w:type="pct"/>
            <w:tcBorders>
              <w:top w:val="single" w:sz="4" w:space="0" w:color="000000"/>
              <w:left w:val="single" w:sz="4" w:space="0" w:color="000000"/>
              <w:bottom w:val="single" w:sz="4" w:space="0" w:color="000000"/>
              <w:right w:val="single" w:sz="16" w:space="0" w:color="000000"/>
            </w:tcBorders>
            <w:shd w:val="solid" w:color="CBCBCB" w:fill="auto"/>
            <w:tcMar>
              <w:top w:w="68" w:type="dxa"/>
              <w:left w:w="85" w:type="dxa"/>
              <w:bottom w:w="68" w:type="dxa"/>
              <w:right w:w="85" w:type="dxa"/>
            </w:tcMar>
          </w:tcPr>
          <w:p w14:paraId="3FF55257" w14:textId="77777777" w:rsidR="00524BB4" w:rsidRPr="00CE61DA" w:rsidRDefault="00524BB4" w:rsidP="00E83FB4">
            <w:pPr>
              <w:pStyle w:val="Tab-Kopf-zentriert"/>
              <w:rPr>
                <w:rFonts w:ascii="Times New Roman" w:hAnsi="Times New Roman" w:cs="Times New Roman"/>
                <w:sz w:val="22"/>
                <w:szCs w:val="22"/>
              </w:rPr>
            </w:pPr>
            <w:r w:rsidRPr="00CE61DA">
              <w:rPr>
                <w:rFonts w:ascii="Times New Roman" w:hAnsi="Times New Roman" w:cs="Times New Roman"/>
                <w:sz w:val="22"/>
                <w:szCs w:val="22"/>
              </w:rPr>
              <w:t>Vermögensänderung</w:t>
            </w:r>
          </w:p>
        </w:tc>
        <w:tc>
          <w:tcPr>
            <w:tcW w:w="824" w:type="pct"/>
            <w:tcBorders>
              <w:top w:val="single" w:sz="4" w:space="0" w:color="000000"/>
              <w:left w:val="single" w:sz="16" w:space="0" w:color="000000"/>
              <w:bottom w:val="single" w:sz="4" w:space="0" w:color="000000"/>
              <w:right w:val="single" w:sz="4" w:space="0" w:color="000000"/>
            </w:tcBorders>
            <w:shd w:val="solid" w:color="CBCBCB" w:fill="auto"/>
            <w:tcMar>
              <w:top w:w="68" w:type="dxa"/>
              <w:left w:w="85" w:type="dxa"/>
              <w:bottom w:w="68" w:type="dxa"/>
              <w:right w:w="85" w:type="dxa"/>
            </w:tcMar>
          </w:tcPr>
          <w:p w14:paraId="4164A414" w14:textId="77777777" w:rsidR="00524BB4" w:rsidRPr="00CE61DA" w:rsidRDefault="00524BB4" w:rsidP="00E83FB4">
            <w:pPr>
              <w:pStyle w:val="Tab-Kopf-zentriert"/>
              <w:rPr>
                <w:rFonts w:ascii="Times New Roman" w:hAnsi="Times New Roman" w:cs="Times New Roman"/>
                <w:sz w:val="22"/>
                <w:szCs w:val="22"/>
              </w:rPr>
            </w:pPr>
            <w:r w:rsidRPr="00CE61DA">
              <w:rPr>
                <w:rFonts w:ascii="Times New Roman" w:hAnsi="Times New Roman" w:cs="Times New Roman"/>
                <w:sz w:val="22"/>
                <w:szCs w:val="22"/>
              </w:rPr>
              <w:t>Summe</w:t>
            </w:r>
          </w:p>
        </w:tc>
      </w:tr>
      <w:tr w:rsidR="00524BB4" w:rsidRPr="00CE61DA" w14:paraId="799DFA26" w14:textId="77777777" w:rsidTr="00E83FB4">
        <w:trPr>
          <w:trHeight w:val="170"/>
          <w:jc w:val="center"/>
        </w:trPr>
        <w:tc>
          <w:tcPr>
            <w:tcW w:w="1415"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4B9A310C" w14:textId="77777777" w:rsidR="00524BB4" w:rsidRPr="00CE61DA" w:rsidRDefault="00524BB4" w:rsidP="00E83FB4">
            <w:pPr>
              <w:pStyle w:val="Tab-Text"/>
              <w:rPr>
                <w:rFonts w:ascii="Times New Roman" w:hAnsi="Times New Roman" w:cs="Times New Roman"/>
                <w:sz w:val="22"/>
                <w:szCs w:val="22"/>
              </w:rPr>
            </w:pPr>
            <w:r w:rsidRPr="00CE61DA">
              <w:rPr>
                <w:rFonts w:ascii="Times New Roman" w:hAnsi="Times New Roman" w:cs="Times New Roman"/>
                <w:sz w:val="22"/>
                <w:szCs w:val="22"/>
              </w:rPr>
              <w:t>Haushalte</w:t>
            </w:r>
          </w:p>
        </w:tc>
        <w:tc>
          <w:tcPr>
            <w:tcW w:w="865"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7558857A" w14:textId="77777777" w:rsidR="00524BB4" w:rsidRPr="00CE61DA" w:rsidRDefault="00524BB4" w:rsidP="00E83FB4">
            <w:pPr>
              <w:pStyle w:val="Tab-Text-zentriert1"/>
              <w:rPr>
                <w:rFonts w:ascii="Times New Roman" w:hAnsi="Times New Roman" w:cs="Times New Roman"/>
                <w:sz w:val="22"/>
                <w:szCs w:val="22"/>
              </w:rPr>
            </w:pPr>
            <w:r w:rsidRPr="00CE61DA">
              <w:rPr>
                <w:rFonts w:ascii="Times New Roman" w:hAnsi="Times New Roman" w:cs="Times New Roman"/>
                <w:sz w:val="22"/>
                <w:szCs w:val="22"/>
              </w:rPr>
              <w:t>–</w:t>
            </w:r>
          </w:p>
        </w:tc>
        <w:tc>
          <w:tcPr>
            <w:tcW w:w="989"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60059DA4" w14:textId="77777777" w:rsidR="00524BB4" w:rsidRPr="00CE61DA" w:rsidRDefault="00524BB4" w:rsidP="00E83FB4">
            <w:pPr>
              <w:pStyle w:val="Tab-Text-zentriert1"/>
              <w:rPr>
                <w:rFonts w:ascii="Times New Roman" w:hAnsi="Times New Roman" w:cs="Times New Roman"/>
                <w:sz w:val="22"/>
                <w:szCs w:val="22"/>
              </w:rPr>
            </w:pPr>
            <w:r w:rsidRPr="00CE61DA">
              <w:rPr>
                <w:rFonts w:ascii="Times New Roman" w:hAnsi="Times New Roman" w:cs="Times New Roman"/>
                <w:sz w:val="22"/>
                <w:szCs w:val="22"/>
              </w:rPr>
              <w:t>800</w:t>
            </w:r>
          </w:p>
        </w:tc>
        <w:tc>
          <w:tcPr>
            <w:tcW w:w="907" w:type="pct"/>
            <w:tcBorders>
              <w:top w:val="single" w:sz="4" w:space="0" w:color="000000"/>
              <w:left w:val="single" w:sz="4" w:space="0" w:color="000000"/>
              <w:bottom w:val="single" w:sz="4" w:space="0" w:color="000000"/>
              <w:right w:val="single" w:sz="16" w:space="0" w:color="000000"/>
            </w:tcBorders>
            <w:tcMar>
              <w:top w:w="68" w:type="dxa"/>
              <w:left w:w="85" w:type="dxa"/>
              <w:bottom w:w="68" w:type="dxa"/>
              <w:right w:w="85" w:type="dxa"/>
            </w:tcMar>
          </w:tcPr>
          <w:p w14:paraId="527D9463" w14:textId="77777777" w:rsidR="00524BB4" w:rsidRPr="00CE61DA" w:rsidRDefault="00524BB4" w:rsidP="00E83FB4">
            <w:pPr>
              <w:pStyle w:val="Tab-Text-zentriert1"/>
              <w:rPr>
                <w:rFonts w:ascii="Times New Roman" w:hAnsi="Times New Roman" w:cs="Times New Roman"/>
                <w:sz w:val="22"/>
                <w:szCs w:val="22"/>
              </w:rPr>
            </w:pPr>
            <w:r w:rsidRPr="00CE61DA">
              <w:rPr>
                <w:rFonts w:ascii="Times New Roman" w:hAnsi="Times New Roman" w:cs="Times New Roman"/>
                <w:sz w:val="22"/>
                <w:szCs w:val="22"/>
              </w:rPr>
              <w:t>200</w:t>
            </w:r>
            <w:r w:rsidR="007D6DAC" w:rsidRPr="00CE61DA">
              <w:rPr>
                <w:rFonts w:ascii="Times New Roman" w:hAnsi="Times New Roman" w:cs="Times New Roman"/>
                <w:sz w:val="22"/>
                <w:szCs w:val="22"/>
              </w:rPr>
              <w:t xml:space="preserve"> (150)</w:t>
            </w:r>
          </w:p>
        </w:tc>
        <w:tc>
          <w:tcPr>
            <w:tcW w:w="824" w:type="pct"/>
            <w:tcBorders>
              <w:top w:val="single" w:sz="4" w:space="0" w:color="000000"/>
              <w:left w:val="single" w:sz="16" w:space="0" w:color="000000"/>
              <w:bottom w:val="single" w:sz="4" w:space="0" w:color="000000"/>
              <w:right w:val="single" w:sz="4" w:space="0" w:color="000000"/>
            </w:tcBorders>
            <w:tcMar>
              <w:top w:w="68" w:type="dxa"/>
              <w:left w:w="85" w:type="dxa"/>
              <w:bottom w:w="68" w:type="dxa"/>
              <w:right w:w="85" w:type="dxa"/>
            </w:tcMar>
          </w:tcPr>
          <w:p w14:paraId="36B284D0" w14:textId="77777777" w:rsidR="00524BB4" w:rsidRPr="00CE61DA" w:rsidRDefault="00524BB4" w:rsidP="00E83FB4">
            <w:pPr>
              <w:pStyle w:val="Tab-Text-zentriert1"/>
              <w:rPr>
                <w:rFonts w:ascii="Times New Roman" w:hAnsi="Times New Roman" w:cs="Times New Roman"/>
                <w:sz w:val="22"/>
                <w:szCs w:val="22"/>
              </w:rPr>
            </w:pPr>
            <w:r w:rsidRPr="00CE61DA">
              <w:rPr>
                <w:rFonts w:ascii="Times New Roman" w:hAnsi="Times New Roman" w:cs="Times New Roman"/>
                <w:sz w:val="22"/>
                <w:szCs w:val="22"/>
              </w:rPr>
              <w:t>1000</w:t>
            </w:r>
            <w:r w:rsidR="007D6DAC" w:rsidRPr="00CE61DA">
              <w:rPr>
                <w:rFonts w:ascii="Times New Roman" w:hAnsi="Times New Roman" w:cs="Times New Roman"/>
                <w:sz w:val="22"/>
                <w:szCs w:val="22"/>
              </w:rPr>
              <w:t xml:space="preserve"> (950)</w:t>
            </w:r>
          </w:p>
        </w:tc>
      </w:tr>
      <w:tr w:rsidR="00524BB4" w:rsidRPr="00CE61DA" w14:paraId="5C3694D9" w14:textId="77777777" w:rsidTr="00E83FB4">
        <w:trPr>
          <w:trHeight w:val="170"/>
          <w:jc w:val="center"/>
        </w:trPr>
        <w:tc>
          <w:tcPr>
            <w:tcW w:w="1415"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3C9274CC" w14:textId="77777777" w:rsidR="00524BB4" w:rsidRPr="00CE61DA" w:rsidRDefault="00524BB4" w:rsidP="00E83FB4">
            <w:pPr>
              <w:pStyle w:val="Tab-Text"/>
              <w:rPr>
                <w:rFonts w:ascii="Times New Roman" w:hAnsi="Times New Roman" w:cs="Times New Roman"/>
                <w:sz w:val="22"/>
                <w:szCs w:val="22"/>
              </w:rPr>
            </w:pPr>
            <w:r w:rsidRPr="00CE61DA">
              <w:rPr>
                <w:rFonts w:ascii="Times New Roman" w:hAnsi="Times New Roman" w:cs="Times New Roman"/>
                <w:sz w:val="22"/>
                <w:szCs w:val="22"/>
              </w:rPr>
              <w:t>Unternehmen</w:t>
            </w:r>
          </w:p>
        </w:tc>
        <w:tc>
          <w:tcPr>
            <w:tcW w:w="865"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59978CA6" w14:textId="77777777" w:rsidR="00524BB4" w:rsidRPr="00CE61DA" w:rsidRDefault="00524BB4" w:rsidP="007D6DAC">
            <w:pPr>
              <w:pStyle w:val="Tab-Text-zentriert1"/>
              <w:rPr>
                <w:rFonts w:ascii="Times New Roman" w:hAnsi="Times New Roman" w:cs="Times New Roman"/>
                <w:sz w:val="22"/>
                <w:szCs w:val="22"/>
              </w:rPr>
            </w:pPr>
            <w:r w:rsidRPr="00CE61DA">
              <w:rPr>
                <w:rFonts w:ascii="Times New Roman" w:hAnsi="Times New Roman" w:cs="Times New Roman"/>
                <w:sz w:val="22"/>
                <w:szCs w:val="22"/>
              </w:rPr>
              <w:t>1000</w:t>
            </w:r>
            <w:r w:rsidR="007D6DAC" w:rsidRPr="00CE61DA">
              <w:rPr>
                <w:rFonts w:ascii="Times New Roman" w:hAnsi="Times New Roman" w:cs="Times New Roman"/>
                <w:sz w:val="22"/>
                <w:szCs w:val="22"/>
              </w:rPr>
              <w:t xml:space="preserve"> (950)</w:t>
            </w:r>
          </w:p>
        </w:tc>
        <w:tc>
          <w:tcPr>
            <w:tcW w:w="989"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25FBB4A4" w14:textId="77777777" w:rsidR="00524BB4" w:rsidRPr="00CE61DA" w:rsidRDefault="00524BB4" w:rsidP="00E83FB4">
            <w:pPr>
              <w:pStyle w:val="Tab-Text-zentriert1"/>
              <w:rPr>
                <w:rFonts w:ascii="Times New Roman" w:hAnsi="Times New Roman" w:cs="Times New Roman"/>
                <w:sz w:val="22"/>
                <w:szCs w:val="22"/>
              </w:rPr>
            </w:pPr>
            <w:r w:rsidRPr="00CE61DA">
              <w:rPr>
                <w:rFonts w:ascii="Times New Roman" w:hAnsi="Times New Roman" w:cs="Times New Roman"/>
                <w:sz w:val="22"/>
                <w:szCs w:val="22"/>
              </w:rPr>
              <w:t>–</w:t>
            </w:r>
          </w:p>
        </w:tc>
        <w:tc>
          <w:tcPr>
            <w:tcW w:w="907" w:type="pct"/>
            <w:tcBorders>
              <w:top w:val="single" w:sz="4" w:space="0" w:color="000000"/>
              <w:left w:val="single" w:sz="4" w:space="0" w:color="000000"/>
              <w:bottom w:val="single" w:sz="4" w:space="0" w:color="000000"/>
              <w:right w:val="single" w:sz="16" w:space="0" w:color="000000"/>
            </w:tcBorders>
            <w:tcMar>
              <w:top w:w="68" w:type="dxa"/>
              <w:left w:w="85" w:type="dxa"/>
              <w:bottom w:w="68" w:type="dxa"/>
              <w:right w:w="85" w:type="dxa"/>
            </w:tcMar>
          </w:tcPr>
          <w:p w14:paraId="444DC67A" w14:textId="77777777" w:rsidR="00524BB4" w:rsidRPr="00CE61DA" w:rsidRDefault="00524BB4" w:rsidP="007D6DAC">
            <w:pPr>
              <w:pStyle w:val="Tab-Text-zentriert1"/>
              <w:rPr>
                <w:rFonts w:ascii="Times New Roman" w:hAnsi="Times New Roman" w:cs="Times New Roman"/>
                <w:sz w:val="22"/>
                <w:szCs w:val="22"/>
              </w:rPr>
            </w:pPr>
            <w:r w:rsidRPr="00CE61DA">
              <w:rPr>
                <w:rFonts w:ascii="Times New Roman" w:hAnsi="Times New Roman" w:cs="Times New Roman"/>
                <w:sz w:val="22"/>
                <w:szCs w:val="22"/>
              </w:rPr>
              <w:t>0</w:t>
            </w:r>
            <w:r w:rsidR="007D6DAC" w:rsidRPr="00CE61DA">
              <w:rPr>
                <w:rFonts w:ascii="Times New Roman" w:hAnsi="Times New Roman" w:cs="Times New Roman"/>
                <w:sz w:val="22"/>
                <w:szCs w:val="22"/>
              </w:rPr>
              <w:t xml:space="preserve"> (50)</w:t>
            </w:r>
          </w:p>
        </w:tc>
        <w:tc>
          <w:tcPr>
            <w:tcW w:w="824" w:type="pct"/>
            <w:tcBorders>
              <w:top w:val="single" w:sz="4" w:space="0" w:color="000000"/>
              <w:left w:val="single" w:sz="16" w:space="0" w:color="000000"/>
              <w:bottom w:val="single" w:sz="4" w:space="0" w:color="000000"/>
              <w:right w:val="single" w:sz="4" w:space="0" w:color="000000"/>
            </w:tcBorders>
            <w:tcMar>
              <w:top w:w="68" w:type="dxa"/>
              <w:left w:w="85" w:type="dxa"/>
              <w:bottom w:w="68" w:type="dxa"/>
              <w:right w:w="85" w:type="dxa"/>
            </w:tcMar>
          </w:tcPr>
          <w:p w14:paraId="76C41A6C" w14:textId="77777777" w:rsidR="00524BB4" w:rsidRPr="00CE61DA" w:rsidRDefault="00524BB4" w:rsidP="007D6DAC">
            <w:pPr>
              <w:pStyle w:val="Tab-Text-zentriert1"/>
              <w:rPr>
                <w:rFonts w:ascii="Times New Roman" w:hAnsi="Times New Roman" w:cs="Times New Roman"/>
                <w:sz w:val="22"/>
                <w:szCs w:val="22"/>
              </w:rPr>
            </w:pPr>
            <w:r w:rsidRPr="00CE61DA">
              <w:rPr>
                <w:rFonts w:ascii="Times New Roman" w:hAnsi="Times New Roman" w:cs="Times New Roman"/>
                <w:sz w:val="22"/>
                <w:szCs w:val="22"/>
              </w:rPr>
              <w:t>1000</w:t>
            </w:r>
            <w:r w:rsidR="007D6DAC" w:rsidRPr="00CE61DA">
              <w:rPr>
                <w:rFonts w:ascii="Times New Roman" w:hAnsi="Times New Roman" w:cs="Times New Roman"/>
                <w:sz w:val="22"/>
                <w:szCs w:val="22"/>
              </w:rPr>
              <w:t xml:space="preserve"> </w:t>
            </w:r>
          </w:p>
        </w:tc>
      </w:tr>
      <w:tr w:rsidR="00524BB4" w:rsidRPr="00CE61DA" w14:paraId="324BF538" w14:textId="77777777" w:rsidTr="00E83FB4">
        <w:trPr>
          <w:trHeight w:val="170"/>
          <w:jc w:val="center"/>
        </w:trPr>
        <w:tc>
          <w:tcPr>
            <w:tcW w:w="1415" w:type="pct"/>
            <w:tcBorders>
              <w:top w:val="single" w:sz="4" w:space="0" w:color="000000"/>
              <w:left w:val="single" w:sz="4" w:space="0" w:color="000000"/>
              <w:bottom w:val="single" w:sz="16" w:space="0" w:color="000000"/>
              <w:right w:val="single" w:sz="4" w:space="0" w:color="000000"/>
            </w:tcBorders>
            <w:tcMar>
              <w:top w:w="68" w:type="dxa"/>
              <w:left w:w="85" w:type="dxa"/>
              <w:bottom w:w="68" w:type="dxa"/>
              <w:right w:w="85" w:type="dxa"/>
            </w:tcMar>
          </w:tcPr>
          <w:p w14:paraId="34F92D29" w14:textId="77777777" w:rsidR="00524BB4" w:rsidRPr="00CE61DA" w:rsidRDefault="00524BB4" w:rsidP="00E83FB4">
            <w:pPr>
              <w:pStyle w:val="Tab-Text"/>
              <w:rPr>
                <w:rFonts w:ascii="Times New Roman" w:hAnsi="Times New Roman" w:cs="Times New Roman"/>
                <w:sz w:val="22"/>
                <w:szCs w:val="22"/>
              </w:rPr>
            </w:pPr>
            <w:r w:rsidRPr="00CE61DA">
              <w:rPr>
                <w:rFonts w:ascii="Times New Roman" w:hAnsi="Times New Roman" w:cs="Times New Roman"/>
                <w:sz w:val="22"/>
                <w:szCs w:val="22"/>
              </w:rPr>
              <w:t>Vermögensänderung</w:t>
            </w:r>
          </w:p>
        </w:tc>
        <w:tc>
          <w:tcPr>
            <w:tcW w:w="865" w:type="pct"/>
            <w:tcBorders>
              <w:top w:val="single" w:sz="4" w:space="0" w:color="000000"/>
              <w:left w:val="single" w:sz="4" w:space="0" w:color="000000"/>
              <w:bottom w:val="single" w:sz="16" w:space="0" w:color="000000"/>
              <w:right w:val="single" w:sz="4" w:space="0" w:color="000000"/>
            </w:tcBorders>
            <w:tcMar>
              <w:top w:w="68" w:type="dxa"/>
              <w:left w:w="85" w:type="dxa"/>
              <w:bottom w:w="68" w:type="dxa"/>
              <w:right w:w="85" w:type="dxa"/>
            </w:tcMar>
          </w:tcPr>
          <w:p w14:paraId="5646600D" w14:textId="77777777" w:rsidR="00524BB4" w:rsidRPr="00CE61DA" w:rsidRDefault="00524BB4" w:rsidP="00E83FB4">
            <w:pPr>
              <w:pStyle w:val="Tab-Text-zentriert1"/>
              <w:rPr>
                <w:rFonts w:ascii="Times New Roman" w:hAnsi="Times New Roman" w:cs="Times New Roman"/>
                <w:sz w:val="22"/>
                <w:szCs w:val="22"/>
              </w:rPr>
            </w:pPr>
            <w:r w:rsidRPr="00CE61DA">
              <w:rPr>
                <w:rFonts w:ascii="Times New Roman" w:hAnsi="Times New Roman" w:cs="Times New Roman"/>
                <w:sz w:val="22"/>
                <w:szCs w:val="22"/>
              </w:rPr>
              <w:t>–</w:t>
            </w:r>
          </w:p>
        </w:tc>
        <w:tc>
          <w:tcPr>
            <w:tcW w:w="989" w:type="pct"/>
            <w:tcBorders>
              <w:top w:val="single" w:sz="4" w:space="0" w:color="000000"/>
              <w:left w:val="single" w:sz="4" w:space="0" w:color="000000"/>
              <w:bottom w:val="single" w:sz="16" w:space="0" w:color="000000"/>
              <w:right w:val="single" w:sz="4" w:space="0" w:color="000000"/>
            </w:tcBorders>
            <w:tcMar>
              <w:top w:w="68" w:type="dxa"/>
              <w:left w:w="85" w:type="dxa"/>
              <w:bottom w:w="68" w:type="dxa"/>
              <w:right w:w="85" w:type="dxa"/>
            </w:tcMar>
          </w:tcPr>
          <w:p w14:paraId="64DFAA9D" w14:textId="77777777" w:rsidR="00524BB4" w:rsidRPr="00CE61DA" w:rsidRDefault="00524BB4" w:rsidP="00E83FB4">
            <w:pPr>
              <w:pStyle w:val="Tab-Text-zentriert1"/>
              <w:rPr>
                <w:rFonts w:ascii="Times New Roman" w:hAnsi="Times New Roman" w:cs="Times New Roman"/>
                <w:sz w:val="22"/>
                <w:szCs w:val="22"/>
              </w:rPr>
            </w:pPr>
            <w:r w:rsidRPr="00CE61DA">
              <w:rPr>
                <w:rFonts w:ascii="Times New Roman" w:hAnsi="Times New Roman" w:cs="Times New Roman"/>
                <w:sz w:val="22"/>
                <w:szCs w:val="22"/>
              </w:rPr>
              <w:t>200</w:t>
            </w:r>
          </w:p>
        </w:tc>
        <w:tc>
          <w:tcPr>
            <w:tcW w:w="907" w:type="pct"/>
            <w:tcBorders>
              <w:top w:val="single" w:sz="4" w:space="0" w:color="000000"/>
              <w:left w:val="single" w:sz="4" w:space="0" w:color="000000"/>
              <w:bottom w:val="single" w:sz="16" w:space="0" w:color="000000"/>
              <w:right w:val="single" w:sz="16" w:space="0" w:color="000000"/>
            </w:tcBorders>
            <w:tcMar>
              <w:top w:w="68" w:type="dxa"/>
              <w:left w:w="85" w:type="dxa"/>
              <w:bottom w:w="68" w:type="dxa"/>
              <w:right w:w="85" w:type="dxa"/>
            </w:tcMar>
          </w:tcPr>
          <w:p w14:paraId="73A12558" w14:textId="77777777" w:rsidR="00524BB4" w:rsidRPr="00CE61DA" w:rsidRDefault="00524BB4" w:rsidP="00E83FB4">
            <w:pPr>
              <w:pStyle w:val="Tab-Text-zentriert1"/>
              <w:rPr>
                <w:rFonts w:ascii="Times New Roman" w:hAnsi="Times New Roman" w:cs="Times New Roman"/>
                <w:sz w:val="22"/>
                <w:szCs w:val="22"/>
              </w:rPr>
            </w:pPr>
            <w:r w:rsidRPr="00CE61DA">
              <w:rPr>
                <w:rFonts w:ascii="Times New Roman" w:hAnsi="Times New Roman" w:cs="Times New Roman"/>
                <w:sz w:val="22"/>
                <w:szCs w:val="22"/>
              </w:rPr>
              <w:t>–</w:t>
            </w:r>
          </w:p>
        </w:tc>
        <w:tc>
          <w:tcPr>
            <w:tcW w:w="824" w:type="pct"/>
            <w:tcBorders>
              <w:top w:val="single" w:sz="4" w:space="0" w:color="000000"/>
              <w:left w:val="single" w:sz="16" w:space="0" w:color="000000"/>
              <w:bottom w:val="single" w:sz="16" w:space="0" w:color="000000"/>
              <w:right w:val="single" w:sz="4" w:space="0" w:color="000000"/>
            </w:tcBorders>
            <w:tcMar>
              <w:top w:w="68" w:type="dxa"/>
              <w:left w:w="85" w:type="dxa"/>
              <w:bottom w:w="68" w:type="dxa"/>
              <w:right w:w="85" w:type="dxa"/>
            </w:tcMar>
          </w:tcPr>
          <w:p w14:paraId="082298C8" w14:textId="77777777" w:rsidR="00524BB4" w:rsidRPr="00CE61DA" w:rsidRDefault="00524BB4" w:rsidP="00E83FB4">
            <w:pPr>
              <w:pStyle w:val="Tab-Text-zentriert1"/>
              <w:rPr>
                <w:rFonts w:ascii="Times New Roman" w:hAnsi="Times New Roman" w:cs="Times New Roman"/>
                <w:sz w:val="22"/>
                <w:szCs w:val="22"/>
              </w:rPr>
            </w:pPr>
            <w:r w:rsidRPr="00CE61DA">
              <w:rPr>
                <w:rFonts w:ascii="Times New Roman" w:hAnsi="Times New Roman" w:cs="Times New Roman"/>
                <w:sz w:val="22"/>
                <w:szCs w:val="22"/>
              </w:rPr>
              <w:t>200</w:t>
            </w:r>
          </w:p>
        </w:tc>
      </w:tr>
      <w:tr w:rsidR="00524BB4" w:rsidRPr="00CE61DA" w14:paraId="7ABD12C7" w14:textId="77777777" w:rsidTr="00E83FB4">
        <w:trPr>
          <w:trHeight w:val="170"/>
          <w:jc w:val="center"/>
        </w:trPr>
        <w:tc>
          <w:tcPr>
            <w:tcW w:w="1415" w:type="pct"/>
            <w:tcBorders>
              <w:top w:val="single" w:sz="16" w:space="0" w:color="000000"/>
              <w:left w:val="single" w:sz="4" w:space="0" w:color="000000"/>
              <w:bottom w:val="single" w:sz="4" w:space="0" w:color="000000"/>
              <w:right w:val="single" w:sz="4" w:space="0" w:color="000000"/>
            </w:tcBorders>
            <w:tcMar>
              <w:top w:w="68" w:type="dxa"/>
              <w:left w:w="85" w:type="dxa"/>
              <w:bottom w:w="68" w:type="dxa"/>
              <w:right w:w="85" w:type="dxa"/>
            </w:tcMar>
          </w:tcPr>
          <w:p w14:paraId="270B208A" w14:textId="77777777" w:rsidR="00524BB4" w:rsidRPr="00CE61DA" w:rsidRDefault="00524BB4" w:rsidP="00E83FB4">
            <w:pPr>
              <w:pStyle w:val="Tab-Text"/>
              <w:rPr>
                <w:rFonts w:ascii="Times New Roman" w:hAnsi="Times New Roman" w:cs="Times New Roman"/>
                <w:sz w:val="22"/>
                <w:szCs w:val="22"/>
              </w:rPr>
            </w:pPr>
            <w:r w:rsidRPr="00CE61DA">
              <w:rPr>
                <w:rFonts w:ascii="Times New Roman" w:hAnsi="Times New Roman" w:cs="Times New Roman"/>
                <w:sz w:val="22"/>
                <w:szCs w:val="22"/>
              </w:rPr>
              <w:t>Summe</w:t>
            </w:r>
          </w:p>
        </w:tc>
        <w:tc>
          <w:tcPr>
            <w:tcW w:w="865" w:type="pct"/>
            <w:tcBorders>
              <w:top w:val="single" w:sz="16" w:space="0" w:color="000000"/>
              <w:left w:val="single" w:sz="4" w:space="0" w:color="000000"/>
              <w:bottom w:val="single" w:sz="4" w:space="0" w:color="000000"/>
              <w:right w:val="single" w:sz="4" w:space="0" w:color="000000"/>
            </w:tcBorders>
            <w:tcMar>
              <w:top w:w="68" w:type="dxa"/>
              <w:left w:w="85" w:type="dxa"/>
              <w:bottom w:w="68" w:type="dxa"/>
              <w:right w:w="85" w:type="dxa"/>
            </w:tcMar>
          </w:tcPr>
          <w:p w14:paraId="70EC14A3" w14:textId="77777777" w:rsidR="00524BB4" w:rsidRPr="00CE61DA" w:rsidRDefault="00524BB4" w:rsidP="00E83FB4">
            <w:pPr>
              <w:pStyle w:val="Tab-Text-zentriert1"/>
              <w:rPr>
                <w:rFonts w:ascii="Times New Roman" w:hAnsi="Times New Roman" w:cs="Times New Roman"/>
                <w:sz w:val="22"/>
                <w:szCs w:val="22"/>
              </w:rPr>
            </w:pPr>
            <w:r w:rsidRPr="00CE61DA">
              <w:rPr>
                <w:rFonts w:ascii="Times New Roman" w:hAnsi="Times New Roman" w:cs="Times New Roman"/>
                <w:sz w:val="22"/>
                <w:szCs w:val="22"/>
              </w:rPr>
              <w:t>1000</w:t>
            </w:r>
            <w:r w:rsidR="007D6DAC" w:rsidRPr="00CE61DA">
              <w:rPr>
                <w:rFonts w:ascii="Times New Roman" w:hAnsi="Times New Roman" w:cs="Times New Roman"/>
                <w:sz w:val="22"/>
                <w:szCs w:val="22"/>
              </w:rPr>
              <w:t xml:space="preserve"> (950)</w:t>
            </w:r>
          </w:p>
        </w:tc>
        <w:tc>
          <w:tcPr>
            <w:tcW w:w="989" w:type="pct"/>
            <w:tcBorders>
              <w:top w:val="single" w:sz="16" w:space="0" w:color="000000"/>
              <w:left w:val="single" w:sz="4" w:space="0" w:color="000000"/>
              <w:bottom w:val="single" w:sz="4" w:space="0" w:color="000000"/>
              <w:right w:val="single" w:sz="4" w:space="0" w:color="000000"/>
            </w:tcBorders>
            <w:tcMar>
              <w:top w:w="68" w:type="dxa"/>
              <w:left w:w="85" w:type="dxa"/>
              <w:bottom w:w="68" w:type="dxa"/>
              <w:right w:w="85" w:type="dxa"/>
            </w:tcMar>
          </w:tcPr>
          <w:p w14:paraId="2BE0AE7F" w14:textId="77777777" w:rsidR="00524BB4" w:rsidRPr="00CE61DA" w:rsidRDefault="00524BB4" w:rsidP="00E83FB4">
            <w:pPr>
              <w:pStyle w:val="Tab-Text-zentriert1"/>
              <w:rPr>
                <w:rFonts w:ascii="Times New Roman" w:hAnsi="Times New Roman" w:cs="Times New Roman"/>
                <w:sz w:val="22"/>
                <w:szCs w:val="22"/>
              </w:rPr>
            </w:pPr>
            <w:r w:rsidRPr="00CE61DA">
              <w:rPr>
                <w:rFonts w:ascii="Times New Roman" w:hAnsi="Times New Roman" w:cs="Times New Roman"/>
                <w:sz w:val="22"/>
                <w:szCs w:val="22"/>
              </w:rPr>
              <w:t>1000</w:t>
            </w:r>
          </w:p>
        </w:tc>
        <w:tc>
          <w:tcPr>
            <w:tcW w:w="907" w:type="pct"/>
            <w:tcBorders>
              <w:top w:val="single" w:sz="16" w:space="0" w:color="000000"/>
              <w:left w:val="single" w:sz="4" w:space="0" w:color="000000"/>
              <w:bottom w:val="single" w:sz="4" w:space="0" w:color="000000"/>
              <w:right w:val="single" w:sz="16" w:space="0" w:color="000000"/>
            </w:tcBorders>
            <w:tcMar>
              <w:top w:w="68" w:type="dxa"/>
              <w:left w:w="85" w:type="dxa"/>
              <w:bottom w:w="68" w:type="dxa"/>
              <w:right w:w="85" w:type="dxa"/>
            </w:tcMar>
          </w:tcPr>
          <w:p w14:paraId="65930C96" w14:textId="77777777" w:rsidR="00524BB4" w:rsidRPr="00CE61DA" w:rsidRDefault="00524BB4" w:rsidP="00E83FB4">
            <w:pPr>
              <w:pStyle w:val="Tab-Text-zentriert1"/>
              <w:rPr>
                <w:rFonts w:ascii="Times New Roman" w:hAnsi="Times New Roman" w:cs="Times New Roman"/>
                <w:sz w:val="22"/>
                <w:szCs w:val="22"/>
              </w:rPr>
            </w:pPr>
            <w:r w:rsidRPr="00CE61DA">
              <w:rPr>
                <w:rFonts w:ascii="Times New Roman" w:hAnsi="Times New Roman" w:cs="Times New Roman"/>
                <w:sz w:val="22"/>
                <w:szCs w:val="22"/>
              </w:rPr>
              <w:t>200</w:t>
            </w:r>
          </w:p>
        </w:tc>
        <w:tc>
          <w:tcPr>
            <w:tcW w:w="824" w:type="pct"/>
            <w:tcBorders>
              <w:top w:val="single" w:sz="16" w:space="0" w:color="000000"/>
              <w:left w:val="single" w:sz="16" w:space="0" w:color="000000"/>
              <w:bottom w:val="single" w:sz="4" w:space="0" w:color="000000"/>
              <w:right w:val="single" w:sz="4" w:space="0" w:color="000000"/>
            </w:tcBorders>
            <w:tcMar>
              <w:top w:w="68" w:type="dxa"/>
              <w:left w:w="85" w:type="dxa"/>
              <w:bottom w:w="68" w:type="dxa"/>
              <w:right w:w="85" w:type="dxa"/>
            </w:tcMar>
          </w:tcPr>
          <w:p w14:paraId="5556B726" w14:textId="77777777" w:rsidR="00524BB4" w:rsidRPr="00CE61DA" w:rsidRDefault="00524BB4" w:rsidP="00E83FB4">
            <w:pPr>
              <w:pStyle w:val="KeinAbsatzformat"/>
              <w:spacing w:line="240" w:lineRule="auto"/>
              <w:textAlignment w:val="auto"/>
              <w:rPr>
                <w:rFonts w:ascii="Times New Roman" w:eastAsia="Times New Roman" w:hAnsi="Times New Roman" w:cs="Times New Roman"/>
                <w:color w:val="auto"/>
                <w:sz w:val="22"/>
                <w:szCs w:val="22"/>
              </w:rPr>
            </w:pPr>
          </w:p>
        </w:tc>
      </w:tr>
    </w:tbl>
    <w:p w14:paraId="428664AA" w14:textId="77777777" w:rsidR="00524BB4" w:rsidRPr="00CE61DA" w:rsidRDefault="00524BB4" w:rsidP="00A62956">
      <w:pPr>
        <w:pStyle w:val="GS"/>
        <w:spacing w:before="240"/>
        <w:rPr>
          <w:sz w:val="22"/>
          <w:szCs w:val="22"/>
        </w:rPr>
      </w:pPr>
      <w:r w:rsidRPr="00CE61DA">
        <w:rPr>
          <w:sz w:val="22"/>
          <w:szCs w:val="22"/>
        </w:rPr>
        <w:t>In Matrixform werden die Geldströme der Sektoren untereinander dargestellt. Diese Darstellung ist hilfreich, wenn die Leistungen zwischen den Sektoren im Vordergrund der Betrachtung stehen. Demgegenüber ist nicht mehr erkennbar, um welche Leistungen es sich handelt.</w:t>
      </w:r>
    </w:p>
    <w:p w14:paraId="38D097B6" w14:textId="77777777" w:rsidR="00524BB4" w:rsidRPr="00CE61DA" w:rsidRDefault="00960923" w:rsidP="006946B8">
      <w:pPr>
        <w:pStyle w:val="U3-111"/>
        <w:spacing w:before="120" w:after="120"/>
        <w:rPr>
          <w:rFonts w:ascii="Times New Roman" w:hAnsi="Times New Roman" w:cs="Times New Roman"/>
          <w:b/>
          <w:i w:val="0"/>
          <w:sz w:val="24"/>
          <w:szCs w:val="24"/>
        </w:rPr>
      </w:pPr>
      <w:r w:rsidRPr="00CE61DA">
        <w:rPr>
          <w:rFonts w:ascii="Times New Roman" w:hAnsi="Times New Roman" w:cs="Times New Roman"/>
          <w:b/>
          <w:i w:val="0"/>
          <w:sz w:val="24"/>
          <w:szCs w:val="24"/>
        </w:rPr>
        <w:lastRenderedPageBreak/>
        <w:t>E.2.2</w:t>
      </w:r>
      <w:r w:rsidR="00524BB4" w:rsidRPr="00CE61DA">
        <w:rPr>
          <w:rFonts w:ascii="Times New Roman" w:hAnsi="Times New Roman" w:cs="Times New Roman"/>
          <w:b/>
          <w:i w:val="0"/>
          <w:sz w:val="24"/>
          <w:szCs w:val="24"/>
        </w:rPr>
        <w:t> Wirtschaftskreislauf mit Staat</w:t>
      </w:r>
      <w:r w:rsidR="007D6DAC" w:rsidRPr="00CE61DA">
        <w:rPr>
          <w:rFonts w:ascii="Times New Roman" w:hAnsi="Times New Roman" w:cs="Times New Roman"/>
          <w:b/>
          <w:i w:val="0"/>
          <w:sz w:val="24"/>
          <w:szCs w:val="24"/>
        </w:rPr>
        <w:t xml:space="preserve"> (und Vermögensänderung)</w:t>
      </w:r>
    </w:p>
    <w:p w14:paraId="355905AC" w14:textId="77777777" w:rsidR="00524BB4" w:rsidRPr="00CE61DA" w:rsidRDefault="00960923" w:rsidP="00524BB4">
      <w:pPr>
        <w:pStyle w:val="BU"/>
        <w:rPr>
          <w:rFonts w:ascii="Times New Roman" w:hAnsi="Times New Roman" w:cs="Times New Roman"/>
          <w:sz w:val="22"/>
          <w:szCs w:val="22"/>
        </w:rPr>
      </w:pPr>
      <w:r w:rsidRPr="00CE61DA">
        <w:rPr>
          <w:rFonts w:ascii="Times New Roman" w:hAnsi="Times New Roman" w:cs="Times New Roman"/>
          <w:noProof/>
          <w:sz w:val="22"/>
          <w:szCs w:val="22"/>
        </w:rPr>
        <w:drawing>
          <wp:inline distT="0" distB="0" distL="0" distR="0" wp14:anchorId="7F79EFF3" wp14:editId="3F0CC8B6">
            <wp:extent cx="4572396" cy="3429297"/>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572396" cy="3429297"/>
                    </a:xfrm>
                    <a:prstGeom prst="rect">
                      <a:avLst/>
                    </a:prstGeom>
                  </pic:spPr>
                </pic:pic>
              </a:graphicData>
            </a:graphic>
          </wp:inline>
        </w:drawing>
      </w:r>
    </w:p>
    <w:p w14:paraId="333B682F" w14:textId="77777777" w:rsidR="00524BB4" w:rsidRPr="00CE61DA" w:rsidRDefault="00524BB4" w:rsidP="00524BB4">
      <w:pPr>
        <w:pStyle w:val="BU"/>
        <w:rPr>
          <w:rFonts w:ascii="Times New Roman" w:hAnsi="Times New Roman" w:cs="Times New Roman"/>
          <w:sz w:val="22"/>
          <w:szCs w:val="22"/>
        </w:rPr>
      </w:pPr>
      <w:bookmarkStart w:id="9" w:name="_Toc367041307"/>
      <w:bookmarkStart w:id="10" w:name="_Toc367041803"/>
      <w:bookmarkStart w:id="11" w:name="_Toc367042227"/>
      <w:r w:rsidRPr="00CE61DA">
        <w:rPr>
          <w:rFonts w:ascii="Times New Roman" w:hAnsi="Times New Roman" w:cs="Times New Roman"/>
          <w:sz w:val="22"/>
          <w:szCs w:val="22"/>
        </w:rPr>
        <w:t>Abb. </w:t>
      </w:r>
      <w:r w:rsidR="00960923" w:rsidRPr="00CE61DA">
        <w:rPr>
          <w:rFonts w:ascii="Times New Roman" w:hAnsi="Times New Roman" w:cs="Times New Roman"/>
          <w:sz w:val="22"/>
          <w:szCs w:val="22"/>
        </w:rPr>
        <w:t>E.2.2</w:t>
      </w:r>
      <w:r w:rsidRPr="00CE61DA">
        <w:rPr>
          <w:rFonts w:ascii="Times New Roman" w:hAnsi="Times New Roman" w:cs="Times New Roman"/>
          <w:sz w:val="22"/>
          <w:szCs w:val="22"/>
        </w:rPr>
        <w:t>: Staat im Wirtschaftskreislauf</w:t>
      </w:r>
      <w:bookmarkEnd w:id="9"/>
      <w:bookmarkEnd w:id="10"/>
      <w:bookmarkEnd w:id="11"/>
    </w:p>
    <w:p w14:paraId="09189E9B" w14:textId="77777777" w:rsidR="007367CE" w:rsidRPr="00CE61DA" w:rsidRDefault="007367CE" w:rsidP="00524BB4">
      <w:pPr>
        <w:pStyle w:val="GS"/>
        <w:rPr>
          <w:sz w:val="22"/>
          <w:szCs w:val="22"/>
        </w:rPr>
      </w:pPr>
    </w:p>
    <w:p w14:paraId="10895762" w14:textId="77777777" w:rsidR="00524BB4" w:rsidRPr="00CE61DA" w:rsidRDefault="00524BB4" w:rsidP="006946B8">
      <w:pPr>
        <w:pStyle w:val="GS"/>
        <w:spacing w:before="0" w:after="120"/>
        <w:rPr>
          <w:sz w:val="22"/>
          <w:szCs w:val="22"/>
        </w:rPr>
      </w:pPr>
      <w:r w:rsidRPr="00CE61DA">
        <w:rPr>
          <w:sz w:val="22"/>
          <w:szCs w:val="22"/>
        </w:rPr>
        <w:t xml:space="preserve">In Kontenform gebracht zeigt sich für den Sektor Staat eine negative Ersparnis (G &gt; T). </w:t>
      </w:r>
    </w:p>
    <w:tbl>
      <w:tblPr>
        <w:tblW w:w="5000" w:type="pct"/>
        <w:jc w:val="center"/>
        <w:tblCellMar>
          <w:left w:w="0" w:type="dxa"/>
          <w:right w:w="0" w:type="dxa"/>
        </w:tblCellMar>
        <w:tblLook w:val="0000" w:firstRow="0" w:lastRow="0" w:firstColumn="0" w:lastColumn="0" w:noHBand="0" w:noVBand="0"/>
      </w:tblPr>
      <w:tblGrid>
        <w:gridCol w:w="2212"/>
        <w:gridCol w:w="2362"/>
        <w:gridCol w:w="2284"/>
        <w:gridCol w:w="2382"/>
      </w:tblGrid>
      <w:tr w:rsidR="007367CE" w:rsidRPr="00CE61DA" w14:paraId="51AD9571" w14:textId="77777777" w:rsidTr="00AF7C42">
        <w:trPr>
          <w:trHeight w:val="170"/>
          <w:jc w:val="center"/>
        </w:trPr>
        <w:tc>
          <w:tcPr>
            <w:tcW w:w="5000" w:type="pct"/>
            <w:gridSpan w:val="4"/>
            <w:tcBorders>
              <w:top w:val="single" w:sz="4" w:space="0" w:color="000000"/>
              <w:left w:val="single" w:sz="4" w:space="0" w:color="000000"/>
              <w:bottom w:val="single" w:sz="4" w:space="0" w:color="000000"/>
              <w:right w:val="single" w:sz="4" w:space="0" w:color="000000"/>
            </w:tcBorders>
            <w:shd w:val="solid" w:color="CBCBCB" w:fill="auto"/>
            <w:tcMar>
              <w:top w:w="68" w:type="dxa"/>
              <w:left w:w="85" w:type="dxa"/>
              <w:bottom w:w="68" w:type="dxa"/>
              <w:right w:w="85" w:type="dxa"/>
            </w:tcMar>
          </w:tcPr>
          <w:p w14:paraId="7FEA117B" w14:textId="77777777" w:rsidR="007367CE" w:rsidRPr="00CE61DA" w:rsidRDefault="007367CE" w:rsidP="0095397D">
            <w:pPr>
              <w:pStyle w:val="Tab-Kopf-zentriert"/>
              <w:spacing w:line="240" w:lineRule="auto"/>
              <w:rPr>
                <w:rFonts w:ascii="Times New Roman" w:hAnsi="Times New Roman" w:cs="Times New Roman"/>
                <w:sz w:val="22"/>
                <w:szCs w:val="22"/>
              </w:rPr>
            </w:pPr>
            <w:r w:rsidRPr="00CE61DA">
              <w:rPr>
                <w:rFonts w:ascii="Times New Roman" w:hAnsi="Times New Roman" w:cs="Times New Roman"/>
                <w:sz w:val="22"/>
                <w:szCs w:val="22"/>
              </w:rPr>
              <w:t xml:space="preserve">Staat </w:t>
            </w:r>
            <w:proofErr w:type="gramStart"/>
            <w:r w:rsidRPr="00CE61DA">
              <w:rPr>
                <w:rFonts w:ascii="Times New Roman" w:hAnsi="Times New Roman" w:cs="Times New Roman"/>
                <w:sz w:val="22"/>
                <w:szCs w:val="22"/>
              </w:rPr>
              <w:t>( =</w:t>
            </w:r>
            <w:proofErr w:type="gramEnd"/>
            <w:r w:rsidRPr="00CE61DA">
              <w:rPr>
                <w:rFonts w:ascii="Times New Roman" w:hAnsi="Times New Roman" w:cs="Times New Roman"/>
                <w:sz w:val="22"/>
                <w:szCs w:val="22"/>
              </w:rPr>
              <w:t xml:space="preserve"> Government)</w:t>
            </w:r>
          </w:p>
        </w:tc>
      </w:tr>
      <w:tr w:rsidR="007367CE" w:rsidRPr="00CE61DA" w14:paraId="45205793" w14:textId="77777777" w:rsidTr="00AF7C42">
        <w:trPr>
          <w:trHeight w:val="170"/>
          <w:jc w:val="center"/>
        </w:trPr>
        <w:tc>
          <w:tcPr>
            <w:tcW w:w="1197"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0B4AF056" w14:textId="77777777" w:rsidR="007367CE" w:rsidRPr="00CE61DA" w:rsidRDefault="007367CE" w:rsidP="0095397D">
            <w:pPr>
              <w:pStyle w:val="Tab-Text-zentriert1"/>
              <w:spacing w:line="240" w:lineRule="auto"/>
              <w:rPr>
                <w:rFonts w:ascii="Times New Roman" w:hAnsi="Times New Roman" w:cs="Times New Roman"/>
                <w:sz w:val="22"/>
                <w:szCs w:val="22"/>
              </w:rPr>
            </w:pPr>
            <w:proofErr w:type="spellStart"/>
            <w:r w:rsidRPr="00CE61DA">
              <w:rPr>
                <w:rFonts w:ascii="Times New Roman" w:hAnsi="Times New Roman" w:cs="Times New Roman"/>
                <w:sz w:val="22"/>
                <w:szCs w:val="22"/>
              </w:rPr>
              <w:t>Y</w:t>
            </w:r>
            <w:r w:rsidRPr="00CE61DA">
              <w:rPr>
                <w:rFonts w:ascii="Times New Roman" w:hAnsi="Times New Roman" w:cs="Times New Roman"/>
                <w:sz w:val="22"/>
                <w:szCs w:val="22"/>
                <w:vertAlign w:val="subscript"/>
              </w:rPr>
              <w:t>StH</w:t>
            </w:r>
            <w:proofErr w:type="spellEnd"/>
          </w:p>
        </w:tc>
        <w:tc>
          <w:tcPr>
            <w:tcW w:w="1278"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54F2D661" w14:textId="77777777" w:rsidR="007367CE" w:rsidRPr="00CE61DA" w:rsidRDefault="007367CE" w:rsidP="0095397D">
            <w:pPr>
              <w:pStyle w:val="Tab-Text-zentriert1"/>
              <w:spacing w:line="240" w:lineRule="auto"/>
              <w:rPr>
                <w:rFonts w:ascii="Times New Roman" w:hAnsi="Times New Roman" w:cs="Times New Roman"/>
                <w:sz w:val="22"/>
                <w:szCs w:val="22"/>
              </w:rPr>
            </w:pPr>
            <w:r w:rsidRPr="00CE61DA">
              <w:rPr>
                <w:rFonts w:ascii="Times New Roman" w:hAnsi="Times New Roman" w:cs="Times New Roman"/>
                <w:sz w:val="22"/>
                <w:szCs w:val="22"/>
              </w:rPr>
              <w:t>250</w:t>
            </w:r>
          </w:p>
        </w:tc>
        <w:tc>
          <w:tcPr>
            <w:tcW w:w="1236"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0317177E" w14:textId="77777777" w:rsidR="007367CE" w:rsidRPr="00CE61DA" w:rsidRDefault="007367CE" w:rsidP="0095397D">
            <w:pPr>
              <w:pStyle w:val="Tab-Text-zentriert1"/>
              <w:spacing w:line="240" w:lineRule="auto"/>
              <w:rPr>
                <w:rFonts w:ascii="Times New Roman" w:hAnsi="Times New Roman" w:cs="Times New Roman"/>
                <w:sz w:val="22"/>
                <w:szCs w:val="22"/>
              </w:rPr>
            </w:pPr>
            <w:r w:rsidRPr="00CE61DA">
              <w:rPr>
                <w:rFonts w:ascii="Times New Roman" w:hAnsi="Times New Roman" w:cs="Times New Roman"/>
                <w:sz w:val="22"/>
                <w:szCs w:val="22"/>
              </w:rPr>
              <w:t>T</w:t>
            </w:r>
            <w:r w:rsidRPr="00CE61DA">
              <w:rPr>
                <w:rFonts w:ascii="Times New Roman" w:hAnsi="Times New Roman" w:cs="Times New Roman"/>
                <w:sz w:val="22"/>
                <w:szCs w:val="22"/>
                <w:vertAlign w:val="subscript"/>
              </w:rPr>
              <w:t>EV, H</w:t>
            </w:r>
          </w:p>
        </w:tc>
        <w:tc>
          <w:tcPr>
            <w:tcW w:w="1289"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27ECDE7E" w14:textId="77777777" w:rsidR="007367CE" w:rsidRPr="00CE61DA" w:rsidRDefault="007367CE" w:rsidP="0095397D">
            <w:pPr>
              <w:pStyle w:val="Tab-Text-zentriert1"/>
              <w:spacing w:line="240" w:lineRule="auto"/>
              <w:rPr>
                <w:rFonts w:ascii="Times New Roman" w:hAnsi="Times New Roman" w:cs="Times New Roman"/>
                <w:sz w:val="22"/>
                <w:szCs w:val="22"/>
              </w:rPr>
            </w:pPr>
            <w:r w:rsidRPr="00CE61DA">
              <w:rPr>
                <w:rFonts w:ascii="Times New Roman" w:hAnsi="Times New Roman" w:cs="Times New Roman"/>
                <w:sz w:val="22"/>
                <w:szCs w:val="22"/>
              </w:rPr>
              <w:t>100</w:t>
            </w:r>
          </w:p>
        </w:tc>
      </w:tr>
      <w:tr w:rsidR="007367CE" w:rsidRPr="00CE61DA" w14:paraId="6716E02B" w14:textId="77777777" w:rsidTr="00AF7C42">
        <w:trPr>
          <w:trHeight w:val="170"/>
          <w:jc w:val="center"/>
        </w:trPr>
        <w:tc>
          <w:tcPr>
            <w:tcW w:w="1197"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04CC7E0B" w14:textId="77777777" w:rsidR="007367CE" w:rsidRPr="00CE61DA" w:rsidRDefault="007367CE" w:rsidP="0095397D">
            <w:pPr>
              <w:pStyle w:val="Tab-Text-zentriert1"/>
              <w:spacing w:line="240" w:lineRule="auto"/>
              <w:rPr>
                <w:rFonts w:ascii="Times New Roman" w:hAnsi="Times New Roman" w:cs="Times New Roman"/>
                <w:sz w:val="22"/>
                <w:szCs w:val="22"/>
              </w:rPr>
            </w:pPr>
            <w:proofErr w:type="spellStart"/>
            <w:r w:rsidRPr="00CE61DA">
              <w:rPr>
                <w:rFonts w:ascii="Times New Roman" w:hAnsi="Times New Roman" w:cs="Times New Roman"/>
                <w:sz w:val="22"/>
                <w:szCs w:val="22"/>
              </w:rPr>
              <w:t>VL</w:t>
            </w:r>
            <w:r w:rsidRPr="00CE61DA">
              <w:rPr>
                <w:rFonts w:ascii="Times New Roman" w:hAnsi="Times New Roman" w:cs="Times New Roman"/>
                <w:sz w:val="22"/>
                <w:szCs w:val="22"/>
                <w:vertAlign w:val="subscript"/>
              </w:rPr>
              <w:t>StU</w:t>
            </w:r>
            <w:proofErr w:type="spellEnd"/>
          </w:p>
        </w:tc>
        <w:tc>
          <w:tcPr>
            <w:tcW w:w="1278"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340C2518" w14:textId="77777777" w:rsidR="007367CE" w:rsidRPr="00CE61DA" w:rsidRDefault="007367CE" w:rsidP="0095397D">
            <w:pPr>
              <w:pStyle w:val="Tab-Text-zentriert1"/>
              <w:spacing w:line="240" w:lineRule="auto"/>
              <w:rPr>
                <w:rFonts w:ascii="Times New Roman" w:hAnsi="Times New Roman" w:cs="Times New Roman"/>
                <w:sz w:val="22"/>
                <w:szCs w:val="22"/>
              </w:rPr>
            </w:pPr>
            <w:r w:rsidRPr="00CE61DA">
              <w:rPr>
                <w:rFonts w:ascii="Times New Roman" w:hAnsi="Times New Roman" w:cs="Times New Roman"/>
                <w:sz w:val="22"/>
                <w:szCs w:val="22"/>
              </w:rPr>
              <w:t>100</w:t>
            </w:r>
          </w:p>
        </w:tc>
        <w:tc>
          <w:tcPr>
            <w:tcW w:w="1236"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50F7CCEE" w14:textId="77777777" w:rsidR="007367CE" w:rsidRPr="00CE61DA" w:rsidRDefault="007367CE" w:rsidP="0095397D">
            <w:pPr>
              <w:pStyle w:val="Tab-Text-zentriert1"/>
              <w:spacing w:line="240" w:lineRule="auto"/>
              <w:rPr>
                <w:rFonts w:ascii="Times New Roman" w:hAnsi="Times New Roman" w:cs="Times New Roman"/>
                <w:sz w:val="22"/>
                <w:szCs w:val="22"/>
              </w:rPr>
            </w:pPr>
            <w:r w:rsidRPr="00CE61DA">
              <w:rPr>
                <w:rFonts w:ascii="Times New Roman" w:hAnsi="Times New Roman" w:cs="Times New Roman"/>
                <w:sz w:val="22"/>
                <w:szCs w:val="22"/>
              </w:rPr>
              <w:t>T</w:t>
            </w:r>
            <w:r w:rsidRPr="00CE61DA">
              <w:rPr>
                <w:rFonts w:ascii="Times New Roman" w:hAnsi="Times New Roman" w:cs="Times New Roman"/>
                <w:sz w:val="22"/>
                <w:szCs w:val="22"/>
                <w:vertAlign w:val="subscript"/>
              </w:rPr>
              <w:t>EV, U</w:t>
            </w:r>
          </w:p>
        </w:tc>
        <w:tc>
          <w:tcPr>
            <w:tcW w:w="1289"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4D7D9DAD" w14:textId="77777777" w:rsidR="007367CE" w:rsidRPr="00CE61DA" w:rsidRDefault="007367CE" w:rsidP="0095397D">
            <w:pPr>
              <w:pStyle w:val="Tab-Text-zentriert1"/>
              <w:spacing w:line="240" w:lineRule="auto"/>
              <w:rPr>
                <w:rFonts w:ascii="Times New Roman" w:hAnsi="Times New Roman" w:cs="Times New Roman"/>
                <w:sz w:val="22"/>
                <w:szCs w:val="22"/>
              </w:rPr>
            </w:pPr>
            <w:r w:rsidRPr="00CE61DA">
              <w:rPr>
                <w:rFonts w:ascii="Times New Roman" w:hAnsi="Times New Roman" w:cs="Times New Roman"/>
                <w:sz w:val="22"/>
                <w:szCs w:val="22"/>
              </w:rPr>
              <w:t>100</w:t>
            </w:r>
          </w:p>
        </w:tc>
      </w:tr>
      <w:tr w:rsidR="007367CE" w:rsidRPr="00CE61DA" w14:paraId="0DC76441" w14:textId="77777777" w:rsidTr="00AF7C42">
        <w:trPr>
          <w:trHeight w:val="170"/>
          <w:jc w:val="center"/>
        </w:trPr>
        <w:tc>
          <w:tcPr>
            <w:tcW w:w="1197"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73A2C828" w14:textId="77777777" w:rsidR="007367CE" w:rsidRPr="00CE61DA" w:rsidRDefault="007367CE" w:rsidP="0095397D">
            <w:pPr>
              <w:pStyle w:val="Tab-Text-zentriert"/>
              <w:numPr>
                <w:ilvl w:val="0"/>
                <w:numId w:val="0"/>
              </w:numPr>
              <w:spacing w:line="240" w:lineRule="auto"/>
              <w:rPr>
                <w:rFonts w:ascii="Times New Roman" w:hAnsi="Times New Roman" w:cs="Times New Roman"/>
                <w:sz w:val="22"/>
                <w:szCs w:val="22"/>
              </w:rPr>
            </w:pPr>
            <w:proofErr w:type="spellStart"/>
            <w:r w:rsidRPr="00CE61DA">
              <w:rPr>
                <w:rFonts w:ascii="Times New Roman" w:hAnsi="Times New Roman" w:cs="Times New Roman"/>
                <w:sz w:val="22"/>
                <w:szCs w:val="22"/>
              </w:rPr>
              <w:t>S</w:t>
            </w:r>
            <w:r w:rsidRPr="00CE61DA">
              <w:rPr>
                <w:rFonts w:ascii="Times New Roman" w:hAnsi="Times New Roman" w:cs="Times New Roman"/>
                <w:sz w:val="22"/>
                <w:szCs w:val="22"/>
                <w:vertAlign w:val="subscript"/>
              </w:rPr>
              <w:t>St</w:t>
            </w:r>
            <w:proofErr w:type="spellEnd"/>
          </w:p>
        </w:tc>
        <w:tc>
          <w:tcPr>
            <w:tcW w:w="1278"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46E58E02" w14:textId="77777777" w:rsidR="007367CE" w:rsidRPr="00CE61DA" w:rsidRDefault="007367CE" w:rsidP="0095397D">
            <w:pPr>
              <w:pStyle w:val="Tab-Text-zentriert"/>
              <w:numPr>
                <w:ilvl w:val="0"/>
                <w:numId w:val="0"/>
              </w:numPr>
              <w:spacing w:line="240" w:lineRule="auto"/>
              <w:rPr>
                <w:rFonts w:ascii="Times New Roman" w:hAnsi="Times New Roman" w:cs="Times New Roman"/>
                <w:sz w:val="22"/>
                <w:szCs w:val="22"/>
              </w:rPr>
            </w:pPr>
            <w:r w:rsidRPr="00CE61DA">
              <w:rPr>
                <w:rFonts w:ascii="Times New Roman" w:hAnsi="Times New Roman" w:cs="Times New Roman"/>
                <w:sz w:val="22"/>
                <w:szCs w:val="22"/>
              </w:rPr>
              <w:t>–50</w:t>
            </w:r>
          </w:p>
        </w:tc>
        <w:tc>
          <w:tcPr>
            <w:tcW w:w="1236"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6F85B6B8" w14:textId="77777777" w:rsidR="007367CE" w:rsidRPr="00CE61DA" w:rsidRDefault="007367CE" w:rsidP="0095397D">
            <w:pPr>
              <w:pStyle w:val="Tab-Text-zentriert1"/>
              <w:spacing w:line="240" w:lineRule="auto"/>
              <w:rPr>
                <w:rFonts w:ascii="Times New Roman" w:hAnsi="Times New Roman" w:cs="Times New Roman"/>
                <w:sz w:val="22"/>
                <w:szCs w:val="22"/>
              </w:rPr>
            </w:pPr>
            <w:r w:rsidRPr="00CE61DA">
              <w:rPr>
                <w:rFonts w:ascii="Times New Roman" w:hAnsi="Times New Roman" w:cs="Times New Roman"/>
                <w:sz w:val="22"/>
                <w:szCs w:val="22"/>
              </w:rPr>
              <w:t>T</w:t>
            </w:r>
            <w:r w:rsidRPr="00CE61DA">
              <w:rPr>
                <w:rFonts w:ascii="Times New Roman" w:hAnsi="Times New Roman" w:cs="Times New Roman"/>
                <w:sz w:val="22"/>
                <w:szCs w:val="22"/>
                <w:vertAlign w:val="subscript"/>
              </w:rPr>
              <w:t>G</w:t>
            </w:r>
          </w:p>
        </w:tc>
        <w:tc>
          <w:tcPr>
            <w:tcW w:w="1289"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77BFA26F" w14:textId="77777777" w:rsidR="007367CE" w:rsidRPr="00CE61DA" w:rsidRDefault="007367CE" w:rsidP="0095397D">
            <w:pPr>
              <w:pStyle w:val="Tab-Text-zentriert1"/>
              <w:spacing w:line="240" w:lineRule="auto"/>
              <w:rPr>
                <w:rFonts w:ascii="Times New Roman" w:hAnsi="Times New Roman" w:cs="Times New Roman"/>
                <w:sz w:val="22"/>
                <w:szCs w:val="22"/>
              </w:rPr>
            </w:pPr>
            <w:r w:rsidRPr="00CE61DA">
              <w:rPr>
                <w:rFonts w:ascii="Times New Roman" w:hAnsi="Times New Roman" w:cs="Times New Roman"/>
                <w:sz w:val="22"/>
                <w:szCs w:val="22"/>
              </w:rPr>
              <w:t>100</w:t>
            </w:r>
          </w:p>
        </w:tc>
      </w:tr>
    </w:tbl>
    <w:p w14:paraId="355DC2B1" w14:textId="77777777" w:rsidR="007367CE" w:rsidRPr="00CE61DA" w:rsidRDefault="007367CE" w:rsidP="0095397D">
      <w:pPr>
        <w:pStyle w:val="GS"/>
        <w:spacing w:line="240" w:lineRule="auto"/>
        <w:rPr>
          <w:sz w:val="22"/>
          <w:szCs w:val="22"/>
        </w:rPr>
      </w:pPr>
    </w:p>
    <w:p w14:paraId="6902D92A" w14:textId="77777777" w:rsidR="00524BB4" w:rsidRPr="00CE61DA" w:rsidRDefault="00524BB4" w:rsidP="00A62956">
      <w:pPr>
        <w:pStyle w:val="GS"/>
        <w:spacing w:after="120" w:line="240" w:lineRule="auto"/>
        <w:rPr>
          <w:sz w:val="22"/>
          <w:szCs w:val="22"/>
        </w:rPr>
      </w:pPr>
      <w:r w:rsidRPr="00CE61DA">
        <w:rPr>
          <w:sz w:val="22"/>
          <w:szCs w:val="22"/>
        </w:rPr>
        <w:t>Für die übrigen Sektoren ergibt sich folgende Zusammenstellung:</w:t>
      </w:r>
    </w:p>
    <w:tbl>
      <w:tblPr>
        <w:tblW w:w="5000" w:type="pct"/>
        <w:jc w:val="center"/>
        <w:tblCellMar>
          <w:left w:w="0" w:type="dxa"/>
          <w:right w:w="0" w:type="dxa"/>
        </w:tblCellMar>
        <w:tblLook w:val="0000" w:firstRow="0" w:lastRow="0" w:firstColumn="0" w:lastColumn="0" w:noHBand="0" w:noVBand="0"/>
      </w:tblPr>
      <w:tblGrid>
        <w:gridCol w:w="2286"/>
        <w:gridCol w:w="2286"/>
        <w:gridCol w:w="2284"/>
        <w:gridCol w:w="2384"/>
      </w:tblGrid>
      <w:tr w:rsidR="00524BB4" w:rsidRPr="00CE61DA" w14:paraId="3F670690" w14:textId="77777777" w:rsidTr="00960923">
        <w:trPr>
          <w:trHeight w:val="227"/>
          <w:jc w:val="center"/>
        </w:trPr>
        <w:tc>
          <w:tcPr>
            <w:tcW w:w="5000" w:type="pct"/>
            <w:gridSpan w:val="4"/>
            <w:tcBorders>
              <w:top w:val="single" w:sz="4" w:space="0" w:color="000000"/>
              <w:left w:val="single" w:sz="4" w:space="0" w:color="000000"/>
              <w:bottom w:val="single" w:sz="4" w:space="0" w:color="000000"/>
              <w:right w:val="single" w:sz="4" w:space="0" w:color="000000"/>
            </w:tcBorders>
            <w:shd w:val="solid" w:color="CBCBCB" w:fill="auto"/>
            <w:tcMar>
              <w:top w:w="68" w:type="dxa"/>
              <w:left w:w="85" w:type="dxa"/>
              <w:bottom w:w="68" w:type="dxa"/>
              <w:right w:w="85" w:type="dxa"/>
            </w:tcMar>
          </w:tcPr>
          <w:p w14:paraId="2D520A6F" w14:textId="77777777" w:rsidR="00524BB4" w:rsidRPr="00CE61DA" w:rsidRDefault="00524BB4" w:rsidP="0095397D">
            <w:pPr>
              <w:pStyle w:val="Tab-Kopf-zentriert"/>
              <w:spacing w:line="240" w:lineRule="auto"/>
              <w:rPr>
                <w:rFonts w:ascii="Times New Roman" w:hAnsi="Times New Roman" w:cs="Times New Roman"/>
                <w:sz w:val="22"/>
                <w:szCs w:val="22"/>
              </w:rPr>
            </w:pPr>
            <w:r w:rsidRPr="00CE61DA">
              <w:rPr>
                <w:rFonts w:ascii="Times New Roman" w:hAnsi="Times New Roman" w:cs="Times New Roman"/>
                <w:sz w:val="22"/>
                <w:szCs w:val="22"/>
              </w:rPr>
              <w:t>Private Haushalte</w:t>
            </w:r>
          </w:p>
        </w:tc>
      </w:tr>
      <w:tr w:rsidR="00524BB4" w:rsidRPr="00CE61DA" w14:paraId="3B3E3A24" w14:textId="77777777" w:rsidTr="00960923">
        <w:trPr>
          <w:trHeight w:val="227"/>
          <w:jc w:val="center"/>
        </w:trPr>
        <w:tc>
          <w:tcPr>
            <w:tcW w:w="1237"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6E738BAA" w14:textId="77777777" w:rsidR="00524BB4" w:rsidRPr="00CE61DA" w:rsidRDefault="00524BB4" w:rsidP="0095397D">
            <w:pPr>
              <w:pStyle w:val="Tab-Text-zentriert1"/>
              <w:spacing w:line="240" w:lineRule="auto"/>
              <w:rPr>
                <w:rFonts w:ascii="Times New Roman" w:hAnsi="Times New Roman" w:cs="Times New Roman"/>
                <w:sz w:val="22"/>
                <w:szCs w:val="22"/>
              </w:rPr>
            </w:pPr>
            <w:r w:rsidRPr="00CE61DA">
              <w:rPr>
                <w:rFonts w:ascii="Times New Roman" w:hAnsi="Times New Roman" w:cs="Times New Roman"/>
                <w:sz w:val="22"/>
                <w:szCs w:val="22"/>
              </w:rPr>
              <w:t>C</w:t>
            </w:r>
            <w:r w:rsidRPr="00CE61DA">
              <w:rPr>
                <w:rFonts w:ascii="Times New Roman" w:hAnsi="Times New Roman" w:cs="Times New Roman"/>
                <w:sz w:val="22"/>
                <w:szCs w:val="22"/>
                <w:vertAlign w:val="subscript"/>
              </w:rPr>
              <w:t>H</w:t>
            </w:r>
          </w:p>
        </w:tc>
        <w:tc>
          <w:tcPr>
            <w:tcW w:w="1237" w:type="pct"/>
            <w:tcBorders>
              <w:top w:val="single" w:sz="4" w:space="0" w:color="000000"/>
              <w:left w:val="single" w:sz="4" w:space="0" w:color="000000"/>
              <w:bottom w:val="single" w:sz="4" w:space="0" w:color="000000"/>
              <w:right w:val="single" w:sz="16" w:space="0" w:color="000000"/>
            </w:tcBorders>
            <w:tcMar>
              <w:top w:w="68" w:type="dxa"/>
              <w:left w:w="85" w:type="dxa"/>
              <w:bottom w:w="68" w:type="dxa"/>
              <w:right w:w="85" w:type="dxa"/>
            </w:tcMar>
          </w:tcPr>
          <w:p w14:paraId="61C1F24A" w14:textId="77777777" w:rsidR="00524BB4" w:rsidRPr="00CE61DA" w:rsidRDefault="00524BB4" w:rsidP="0095397D">
            <w:pPr>
              <w:pStyle w:val="Tab-Text-zentriert1"/>
              <w:spacing w:line="240" w:lineRule="auto"/>
              <w:rPr>
                <w:rFonts w:ascii="Times New Roman" w:hAnsi="Times New Roman" w:cs="Times New Roman"/>
                <w:sz w:val="22"/>
                <w:szCs w:val="22"/>
              </w:rPr>
            </w:pPr>
            <w:r w:rsidRPr="00CE61DA">
              <w:rPr>
                <w:rFonts w:ascii="Times New Roman" w:hAnsi="Times New Roman" w:cs="Times New Roman"/>
                <w:sz w:val="22"/>
                <w:szCs w:val="22"/>
              </w:rPr>
              <w:t>800</w:t>
            </w:r>
          </w:p>
        </w:tc>
        <w:tc>
          <w:tcPr>
            <w:tcW w:w="1236" w:type="pct"/>
            <w:tcBorders>
              <w:top w:val="single" w:sz="4" w:space="0" w:color="000000"/>
              <w:left w:val="single" w:sz="16" w:space="0" w:color="000000"/>
              <w:bottom w:val="single" w:sz="4" w:space="0" w:color="000000"/>
              <w:right w:val="single" w:sz="4" w:space="0" w:color="000000"/>
            </w:tcBorders>
            <w:tcMar>
              <w:top w:w="68" w:type="dxa"/>
              <w:left w:w="85" w:type="dxa"/>
              <w:bottom w:w="68" w:type="dxa"/>
              <w:right w:w="85" w:type="dxa"/>
            </w:tcMar>
          </w:tcPr>
          <w:p w14:paraId="6878F2B2" w14:textId="77777777" w:rsidR="00524BB4" w:rsidRPr="00CE61DA" w:rsidRDefault="00524BB4" w:rsidP="0095397D">
            <w:pPr>
              <w:pStyle w:val="Tab-Text-zentriert1"/>
              <w:spacing w:line="240" w:lineRule="auto"/>
              <w:rPr>
                <w:rFonts w:ascii="Times New Roman" w:hAnsi="Times New Roman" w:cs="Times New Roman"/>
                <w:sz w:val="22"/>
                <w:szCs w:val="22"/>
              </w:rPr>
            </w:pPr>
            <w:r w:rsidRPr="00CE61DA">
              <w:rPr>
                <w:rFonts w:ascii="Times New Roman" w:hAnsi="Times New Roman" w:cs="Times New Roman"/>
                <w:sz w:val="22"/>
                <w:szCs w:val="22"/>
              </w:rPr>
              <w:t>Y</w:t>
            </w:r>
            <w:r w:rsidRPr="00CE61DA">
              <w:rPr>
                <w:rFonts w:ascii="Times New Roman" w:hAnsi="Times New Roman" w:cs="Times New Roman"/>
                <w:sz w:val="22"/>
                <w:szCs w:val="22"/>
                <w:vertAlign w:val="subscript"/>
              </w:rPr>
              <w:t>UH</w:t>
            </w:r>
          </w:p>
        </w:tc>
        <w:tc>
          <w:tcPr>
            <w:tcW w:w="1291"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03039380" w14:textId="77777777" w:rsidR="00524BB4" w:rsidRPr="00CE61DA" w:rsidRDefault="00524BB4" w:rsidP="0095397D">
            <w:pPr>
              <w:pStyle w:val="Tab-Text-zentriert1"/>
              <w:spacing w:line="240" w:lineRule="auto"/>
              <w:rPr>
                <w:rFonts w:ascii="Times New Roman" w:hAnsi="Times New Roman" w:cs="Times New Roman"/>
                <w:sz w:val="22"/>
                <w:szCs w:val="22"/>
              </w:rPr>
            </w:pPr>
            <w:r w:rsidRPr="00CE61DA">
              <w:rPr>
                <w:rFonts w:ascii="Times New Roman" w:hAnsi="Times New Roman" w:cs="Times New Roman"/>
                <w:sz w:val="22"/>
                <w:szCs w:val="22"/>
              </w:rPr>
              <w:t>1.000</w:t>
            </w:r>
          </w:p>
        </w:tc>
      </w:tr>
      <w:tr w:rsidR="00524BB4" w:rsidRPr="00CE61DA" w14:paraId="7CF58B38" w14:textId="77777777" w:rsidTr="00960923">
        <w:trPr>
          <w:trHeight w:val="227"/>
          <w:jc w:val="center"/>
        </w:trPr>
        <w:tc>
          <w:tcPr>
            <w:tcW w:w="1237"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5D494A19" w14:textId="77777777" w:rsidR="00524BB4" w:rsidRPr="00CE61DA" w:rsidRDefault="00524BB4" w:rsidP="0095397D">
            <w:pPr>
              <w:pStyle w:val="Tab-Text-zentriert1"/>
              <w:spacing w:line="240" w:lineRule="auto"/>
              <w:rPr>
                <w:rFonts w:ascii="Times New Roman" w:hAnsi="Times New Roman" w:cs="Times New Roman"/>
                <w:sz w:val="22"/>
                <w:szCs w:val="22"/>
              </w:rPr>
            </w:pPr>
            <w:r w:rsidRPr="00CE61DA">
              <w:rPr>
                <w:rFonts w:ascii="Times New Roman" w:hAnsi="Times New Roman" w:cs="Times New Roman"/>
                <w:sz w:val="22"/>
                <w:szCs w:val="22"/>
              </w:rPr>
              <w:t>T</w:t>
            </w:r>
            <w:r w:rsidRPr="00CE61DA">
              <w:rPr>
                <w:rFonts w:ascii="Times New Roman" w:hAnsi="Times New Roman" w:cs="Times New Roman"/>
                <w:sz w:val="22"/>
                <w:szCs w:val="22"/>
                <w:vertAlign w:val="subscript"/>
              </w:rPr>
              <w:t>EV, H</w:t>
            </w:r>
          </w:p>
        </w:tc>
        <w:tc>
          <w:tcPr>
            <w:tcW w:w="1237" w:type="pct"/>
            <w:tcBorders>
              <w:top w:val="single" w:sz="4" w:space="0" w:color="000000"/>
              <w:left w:val="single" w:sz="4" w:space="0" w:color="000000"/>
              <w:bottom w:val="single" w:sz="4" w:space="0" w:color="000000"/>
              <w:right w:val="single" w:sz="16" w:space="0" w:color="000000"/>
            </w:tcBorders>
            <w:tcMar>
              <w:top w:w="68" w:type="dxa"/>
              <w:left w:w="85" w:type="dxa"/>
              <w:bottom w:w="68" w:type="dxa"/>
              <w:right w:w="85" w:type="dxa"/>
            </w:tcMar>
          </w:tcPr>
          <w:p w14:paraId="5FAC9BD0" w14:textId="77777777" w:rsidR="00524BB4" w:rsidRPr="00CE61DA" w:rsidRDefault="00524BB4" w:rsidP="0095397D">
            <w:pPr>
              <w:pStyle w:val="Tab-Text-zentriert1"/>
              <w:spacing w:line="240" w:lineRule="auto"/>
              <w:rPr>
                <w:rFonts w:ascii="Times New Roman" w:hAnsi="Times New Roman" w:cs="Times New Roman"/>
                <w:sz w:val="22"/>
                <w:szCs w:val="22"/>
              </w:rPr>
            </w:pPr>
            <w:r w:rsidRPr="00CE61DA">
              <w:rPr>
                <w:rFonts w:ascii="Times New Roman" w:hAnsi="Times New Roman" w:cs="Times New Roman"/>
                <w:sz w:val="22"/>
                <w:szCs w:val="22"/>
              </w:rPr>
              <w:t>100</w:t>
            </w:r>
          </w:p>
        </w:tc>
        <w:tc>
          <w:tcPr>
            <w:tcW w:w="1236" w:type="pct"/>
            <w:tcBorders>
              <w:top w:val="single" w:sz="4" w:space="0" w:color="000000"/>
              <w:left w:val="single" w:sz="16" w:space="0" w:color="000000"/>
              <w:bottom w:val="single" w:sz="4" w:space="0" w:color="000000"/>
              <w:right w:val="single" w:sz="4" w:space="0" w:color="000000"/>
            </w:tcBorders>
            <w:tcMar>
              <w:top w:w="68" w:type="dxa"/>
              <w:left w:w="85" w:type="dxa"/>
              <w:bottom w:w="68" w:type="dxa"/>
              <w:right w:w="85" w:type="dxa"/>
            </w:tcMar>
          </w:tcPr>
          <w:p w14:paraId="7BE268A1" w14:textId="77777777" w:rsidR="00524BB4" w:rsidRPr="00CE61DA" w:rsidRDefault="00524BB4" w:rsidP="0095397D">
            <w:pPr>
              <w:pStyle w:val="Tab-Text-zentriert1"/>
              <w:spacing w:line="240" w:lineRule="auto"/>
              <w:rPr>
                <w:rFonts w:ascii="Times New Roman" w:hAnsi="Times New Roman" w:cs="Times New Roman"/>
                <w:sz w:val="22"/>
                <w:szCs w:val="22"/>
              </w:rPr>
            </w:pPr>
            <w:proofErr w:type="spellStart"/>
            <w:r w:rsidRPr="00CE61DA">
              <w:rPr>
                <w:rFonts w:ascii="Times New Roman" w:hAnsi="Times New Roman" w:cs="Times New Roman"/>
                <w:sz w:val="22"/>
                <w:szCs w:val="22"/>
              </w:rPr>
              <w:t>Y</w:t>
            </w:r>
            <w:r w:rsidRPr="00CE61DA">
              <w:rPr>
                <w:rFonts w:ascii="Times New Roman" w:hAnsi="Times New Roman" w:cs="Times New Roman"/>
                <w:sz w:val="22"/>
                <w:szCs w:val="22"/>
                <w:vertAlign w:val="subscript"/>
              </w:rPr>
              <w:t>StH</w:t>
            </w:r>
            <w:proofErr w:type="spellEnd"/>
          </w:p>
        </w:tc>
        <w:tc>
          <w:tcPr>
            <w:tcW w:w="1291"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37D4E22C" w14:textId="77777777" w:rsidR="00524BB4" w:rsidRPr="00CE61DA" w:rsidRDefault="00524BB4" w:rsidP="0095397D">
            <w:pPr>
              <w:pStyle w:val="Tab-Text-zentriert1"/>
              <w:spacing w:line="240" w:lineRule="auto"/>
              <w:rPr>
                <w:rFonts w:ascii="Times New Roman" w:hAnsi="Times New Roman" w:cs="Times New Roman"/>
                <w:sz w:val="22"/>
                <w:szCs w:val="22"/>
              </w:rPr>
            </w:pPr>
            <w:r w:rsidRPr="00CE61DA">
              <w:rPr>
                <w:rFonts w:ascii="Times New Roman" w:hAnsi="Times New Roman" w:cs="Times New Roman"/>
                <w:sz w:val="22"/>
                <w:szCs w:val="22"/>
              </w:rPr>
              <w:t>250</w:t>
            </w:r>
          </w:p>
        </w:tc>
      </w:tr>
      <w:tr w:rsidR="00524BB4" w:rsidRPr="00CE61DA" w14:paraId="2D744E64" w14:textId="77777777" w:rsidTr="00960923">
        <w:trPr>
          <w:trHeight w:val="227"/>
          <w:jc w:val="center"/>
        </w:trPr>
        <w:tc>
          <w:tcPr>
            <w:tcW w:w="1237"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72EAF05B" w14:textId="77777777" w:rsidR="00524BB4" w:rsidRPr="00CE61DA" w:rsidRDefault="00524BB4" w:rsidP="0095397D">
            <w:pPr>
              <w:pStyle w:val="Tab-Text-zentriert"/>
              <w:numPr>
                <w:ilvl w:val="0"/>
                <w:numId w:val="0"/>
              </w:numPr>
              <w:spacing w:line="240" w:lineRule="auto"/>
              <w:rPr>
                <w:rFonts w:ascii="Times New Roman" w:hAnsi="Times New Roman" w:cs="Times New Roman"/>
                <w:sz w:val="22"/>
                <w:szCs w:val="22"/>
              </w:rPr>
            </w:pPr>
            <w:r w:rsidRPr="00CE61DA">
              <w:rPr>
                <w:rFonts w:ascii="Times New Roman" w:hAnsi="Times New Roman" w:cs="Times New Roman"/>
                <w:sz w:val="22"/>
                <w:szCs w:val="22"/>
              </w:rPr>
              <w:t>S</w:t>
            </w:r>
            <w:r w:rsidRPr="00CE61DA">
              <w:rPr>
                <w:rFonts w:ascii="Times New Roman" w:hAnsi="Times New Roman" w:cs="Times New Roman"/>
                <w:sz w:val="22"/>
                <w:szCs w:val="22"/>
                <w:vertAlign w:val="subscript"/>
              </w:rPr>
              <w:t>H</w:t>
            </w:r>
          </w:p>
        </w:tc>
        <w:tc>
          <w:tcPr>
            <w:tcW w:w="1237" w:type="pct"/>
            <w:tcBorders>
              <w:top w:val="single" w:sz="4" w:space="0" w:color="000000"/>
              <w:left w:val="single" w:sz="4" w:space="0" w:color="000000"/>
              <w:bottom w:val="single" w:sz="4" w:space="0" w:color="000000"/>
              <w:right w:val="single" w:sz="16" w:space="0" w:color="000000"/>
            </w:tcBorders>
            <w:tcMar>
              <w:top w:w="68" w:type="dxa"/>
              <w:left w:w="85" w:type="dxa"/>
              <w:bottom w:w="68" w:type="dxa"/>
              <w:right w:w="85" w:type="dxa"/>
            </w:tcMar>
          </w:tcPr>
          <w:p w14:paraId="3A13CD91" w14:textId="77777777" w:rsidR="00524BB4" w:rsidRPr="00CE61DA" w:rsidRDefault="00524BB4" w:rsidP="0095397D">
            <w:pPr>
              <w:pStyle w:val="Tab-Text-zentriert"/>
              <w:numPr>
                <w:ilvl w:val="0"/>
                <w:numId w:val="0"/>
              </w:numPr>
              <w:spacing w:line="240" w:lineRule="auto"/>
              <w:rPr>
                <w:rFonts w:ascii="Times New Roman" w:hAnsi="Times New Roman" w:cs="Times New Roman"/>
                <w:sz w:val="22"/>
                <w:szCs w:val="22"/>
              </w:rPr>
            </w:pPr>
            <w:r w:rsidRPr="00CE61DA">
              <w:rPr>
                <w:rFonts w:ascii="Times New Roman" w:hAnsi="Times New Roman" w:cs="Times New Roman"/>
                <w:sz w:val="22"/>
                <w:szCs w:val="22"/>
              </w:rPr>
              <w:t>350</w:t>
            </w:r>
          </w:p>
        </w:tc>
        <w:tc>
          <w:tcPr>
            <w:tcW w:w="1236" w:type="pct"/>
            <w:tcBorders>
              <w:top w:val="single" w:sz="4" w:space="0" w:color="000000"/>
              <w:left w:val="single" w:sz="16" w:space="0" w:color="000000"/>
              <w:bottom w:val="single" w:sz="4" w:space="0" w:color="000000"/>
              <w:right w:val="single" w:sz="4" w:space="0" w:color="000000"/>
            </w:tcBorders>
            <w:tcMar>
              <w:top w:w="68" w:type="dxa"/>
              <w:left w:w="85" w:type="dxa"/>
              <w:bottom w:w="68" w:type="dxa"/>
              <w:right w:w="85" w:type="dxa"/>
            </w:tcMar>
          </w:tcPr>
          <w:p w14:paraId="24C20CEB" w14:textId="77777777" w:rsidR="00524BB4" w:rsidRPr="00CE61DA" w:rsidRDefault="00524BB4" w:rsidP="0095397D">
            <w:pPr>
              <w:pStyle w:val="KeinAbsatzformat"/>
              <w:spacing w:line="240" w:lineRule="auto"/>
              <w:textAlignment w:val="auto"/>
              <w:rPr>
                <w:rFonts w:ascii="Times New Roman" w:eastAsia="Times New Roman" w:hAnsi="Times New Roman" w:cs="Times New Roman"/>
                <w:color w:val="auto"/>
                <w:sz w:val="22"/>
                <w:szCs w:val="22"/>
              </w:rPr>
            </w:pPr>
          </w:p>
        </w:tc>
        <w:tc>
          <w:tcPr>
            <w:tcW w:w="1291"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437653A9" w14:textId="77777777" w:rsidR="00524BB4" w:rsidRPr="00CE61DA" w:rsidRDefault="00524BB4" w:rsidP="0095397D">
            <w:pPr>
              <w:pStyle w:val="KeinAbsatzformat"/>
              <w:spacing w:line="240" w:lineRule="auto"/>
              <w:textAlignment w:val="auto"/>
              <w:rPr>
                <w:rFonts w:ascii="Times New Roman" w:eastAsia="Times New Roman" w:hAnsi="Times New Roman" w:cs="Times New Roman"/>
                <w:color w:val="auto"/>
                <w:sz w:val="22"/>
                <w:szCs w:val="22"/>
              </w:rPr>
            </w:pPr>
          </w:p>
        </w:tc>
      </w:tr>
      <w:tr w:rsidR="00524BB4" w:rsidRPr="00CE61DA" w14:paraId="53AAB883" w14:textId="77777777" w:rsidTr="00960923">
        <w:trPr>
          <w:trHeight w:val="227"/>
          <w:jc w:val="center"/>
        </w:trPr>
        <w:tc>
          <w:tcPr>
            <w:tcW w:w="5000" w:type="pct"/>
            <w:gridSpan w:val="4"/>
            <w:tcBorders>
              <w:top w:val="single" w:sz="4" w:space="0" w:color="000000"/>
              <w:left w:val="single" w:sz="4" w:space="0" w:color="000000"/>
              <w:bottom w:val="single" w:sz="4" w:space="0" w:color="000000"/>
              <w:right w:val="single" w:sz="4" w:space="0" w:color="000000"/>
            </w:tcBorders>
            <w:shd w:val="solid" w:color="CBCBCB" w:fill="auto"/>
            <w:tcMar>
              <w:top w:w="68" w:type="dxa"/>
              <w:left w:w="85" w:type="dxa"/>
              <w:bottom w:w="68" w:type="dxa"/>
              <w:right w:w="85" w:type="dxa"/>
            </w:tcMar>
          </w:tcPr>
          <w:p w14:paraId="61F01D8E" w14:textId="77777777" w:rsidR="00524BB4" w:rsidRPr="00CE61DA" w:rsidRDefault="00524BB4" w:rsidP="0095397D">
            <w:pPr>
              <w:pStyle w:val="Tab-Kopf-zentriert"/>
              <w:spacing w:line="240" w:lineRule="auto"/>
              <w:rPr>
                <w:rFonts w:ascii="Times New Roman" w:hAnsi="Times New Roman" w:cs="Times New Roman"/>
                <w:sz w:val="22"/>
                <w:szCs w:val="22"/>
              </w:rPr>
            </w:pPr>
            <w:r w:rsidRPr="00CE61DA">
              <w:rPr>
                <w:rFonts w:ascii="Times New Roman" w:hAnsi="Times New Roman" w:cs="Times New Roman"/>
                <w:sz w:val="22"/>
                <w:szCs w:val="22"/>
              </w:rPr>
              <w:t>Unternehmen</w:t>
            </w:r>
          </w:p>
        </w:tc>
      </w:tr>
      <w:tr w:rsidR="00524BB4" w:rsidRPr="00CE61DA" w14:paraId="55B2EA53" w14:textId="77777777" w:rsidTr="00960923">
        <w:trPr>
          <w:trHeight w:val="227"/>
          <w:jc w:val="center"/>
        </w:trPr>
        <w:tc>
          <w:tcPr>
            <w:tcW w:w="1237"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577550F5" w14:textId="77777777" w:rsidR="00524BB4" w:rsidRPr="00CE61DA" w:rsidRDefault="00524BB4" w:rsidP="0095397D">
            <w:pPr>
              <w:pStyle w:val="Tab-Text-zentriert1"/>
              <w:spacing w:line="240" w:lineRule="auto"/>
              <w:rPr>
                <w:rFonts w:ascii="Times New Roman" w:hAnsi="Times New Roman" w:cs="Times New Roman"/>
                <w:sz w:val="22"/>
                <w:szCs w:val="22"/>
              </w:rPr>
            </w:pPr>
            <w:r w:rsidRPr="00CE61DA">
              <w:rPr>
                <w:rFonts w:ascii="Times New Roman" w:hAnsi="Times New Roman" w:cs="Times New Roman"/>
                <w:sz w:val="22"/>
                <w:szCs w:val="22"/>
              </w:rPr>
              <w:t>Y</w:t>
            </w:r>
            <w:r w:rsidRPr="00CE61DA">
              <w:rPr>
                <w:rFonts w:ascii="Times New Roman" w:hAnsi="Times New Roman" w:cs="Times New Roman"/>
                <w:sz w:val="22"/>
                <w:szCs w:val="22"/>
                <w:vertAlign w:val="subscript"/>
              </w:rPr>
              <w:t>UH</w:t>
            </w:r>
          </w:p>
        </w:tc>
        <w:tc>
          <w:tcPr>
            <w:tcW w:w="1237" w:type="pct"/>
            <w:tcBorders>
              <w:top w:val="single" w:sz="4" w:space="0" w:color="000000"/>
              <w:left w:val="single" w:sz="4" w:space="0" w:color="000000"/>
              <w:bottom w:val="single" w:sz="4" w:space="0" w:color="000000"/>
              <w:right w:val="single" w:sz="16" w:space="0" w:color="000000"/>
            </w:tcBorders>
            <w:tcMar>
              <w:top w:w="68" w:type="dxa"/>
              <w:left w:w="85" w:type="dxa"/>
              <w:bottom w:w="68" w:type="dxa"/>
              <w:right w:w="85" w:type="dxa"/>
            </w:tcMar>
          </w:tcPr>
          <w:p w14:paraId="4AAF98E6" w14:textId="77777777" w:rsidR="00524BB4" w:rsidRPr="00CE61DA" w:rsidRDefault="00524BB4" w:rsidP="0095397D">
            <w:pPr>
              <w:pStyle w:val="Tab-Text-zentriert1"/>
              <w:spacing w:line="240" w:lineRule="auto"/>
              <w:rPr>
                <w:rFonts w:ascii="Times New Roman" w:hAnsi="Times New Roman" w:cs="Times New Roman"/>
                <w:sz w:val="22"/>
                <w:szCs w:val="22"/>
              </w:rPr>
            </w:pPr>
            <w:r w:rsidRPr="00CE61DA">
              <w:rPr>
                <w:rFonts w:ascii="Times New Roman" w:hAnsi="Times New Roman" w:cs="Times New Roman"/>
                <w:sz w:val="22"/>
                <w:szCs w:val="22"/>
              </w:rPr>
              <w:t>1.000</w:t>
            </w:r>
          </w:p>
        </w:tc>
        <w:tc>
          <w:tcPr>
            <w:tcW w:w="1236" w:type="pct"/>
            <w:tcBorders>
              <w:top w:val="single" w:sz="4" w:space="0" w:color="000000"/>
              <w:left w:val="single" w:sz="16" w:space="0" w:color="000000"/>
              <w:bottom w:val="single" w:sz="4" w:space="0" w:color="000000"/>
              <w:right w:val="single" w:sz="4" w:space="0" w:color="000000"/>
            </w:tcBorders>
            <w:tcMar>
              <w:top w:w="68" w:type="dxa"/>
              <w:left w:w="85" w:type="dxa"/>
              <w:bottom w:w="68" w:type="dxa"/>
              <w:right w:w="85" w:type="dxa"/>
            </w:tcMar>
          </w:tcPr>
          <w:p w14:paraId="4D899DD9" w14:textId="77777777" w:rsidR="00524BB4" w:rsidRPr="00CE61DA" w:rsidRDefault="00524BB4" w:rsidP="0095397D">
            <w:pPr>
              <w:pStyle w:val="Tab-Text-zentriert1"/>
              <w:spacing w:line="240" w:lineRule="auto"/>
              <w:rPr>
                <w:rFonts w:ascii="Times New Roman" w:hAnsi="Times New Roman" w:cs="Times New Roman"/>
                <w:sz w:val="22"/>
                <w:szCs w:val="22"/>
              </w:rPr>
            </w:pPr>
            <w:r w:rsidRPr="00CE61DA">
              <w:rPr>
                <w:rFonts w:ascii="Times New Roman" w:hAnsi="Times New Roman" w:cs="Times New Roman"/>
                <w:sz w:val="22"/>
                <w:szCs w:val="22"/>
              </w:rPr>
              <w:t>C</w:t>
            </w:r>
            <w:r w:rsidRPr="00CE61DA">
              <w:rPr>
                <w:rFonts w:ascii="Times New Roman" w:hAnsi="Times New Roman" w:cs="Times New Roman"/>
                <w:sz w:val="22"/>
                <w:szCs w:val="22"/>
                <w:vertAlign w:val="subscript"/>
              </w:rPr>
              <w:t>H</w:t>
            </w:r>
          </w:p>
        </w:tc>
        <w:tc>
          <w:tcPr>
            <w:tcW w:w="1291"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3379760F" w14:textId="77777777" w:rsidR="00524BB4" w:rsidRPr="00CE61DA" w:rsidRDefault="00524BB4" w:rsidP="0095397D">
            <w:pPr>
              <w:pStyle w:val="Tab-Text-zentriert1"/>
              <w:spacing w:line="240" w:lineRule="auto"/>
              <w:rPr>
                <w:rFonts w:ascii="Times New Roman" w:hAnsi="Times New Roman" w:cs="Times New Roman"/>
                <w:sz w:val="22"/>
                <w:szCs w:val="22"/>
              </w:rPr>
            </w:pPr>
            <w:r w:rsidRPr="00CE61DA">
              <w:rPr>
                <w:rFonts w:ascii="Times New Roman" w:hAnsi="Times New Roman" w:cs="Times New Roman"/>
                <w:sz w:val="22"/>
                <w:szCs w:val="22"/>
              </w:rPr>
              <w:t>800</w:t>
            </w:r>
          </w:p>
        </w:tc>
      </w:tr>
      <w:tr w:rsidR="00524BB4" w:rsidRPr="00CE61DA" w14:paraId="12D605B4" w14:textId="77777777" w:rsidTr="00960923">
        <w:trPr>
          <w:trHeight w:val="227"/>
          <w:jc w:val="center"/>
        </w:trPr>
        <w:tc>
          <w:tcPr>
            <w:tcW w:w="1237"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4BD459ED" w14:textId="77777777" w:rsidR="00524BB4" w:rsidRPr="00CE61DA" w:rsidRDefault="00524BB4" w:rsidP="0095397D">
            <w:pPr>
              <w:pStyle w:val="Tab-Text-zentriert1"/>
              <w:spacing w:line="240" w:lineRule="auto"/>
              <w:rPr>
                <w:rFonts w:ascii="Times New Roman" w:hAnsi="Times New Roman" w:cs="Times New Roman"/>
                <w:sz w:val="22"/>
                <w:szCs w:val="22"/>
              </w:rPr>
            </w:pPr>
            <w:r w:rsidRPr="00CE61DA">
              <w:rPr>
                <w:rFonts w:ascii="Times New Roman" w:hAnsi="Times New Roman" w:cs="Times New Roman"/>
                <w:sz w:val="22"/>
                <w:szCs w:val="22"/>
              </w:rPr>
              <w:t>T</w:t>
            </w:r>
            <w:r w:rsidRPr="00CE61DA">
              <w:rPr>
                <w:rFonts w:ascii="Times New Roman" w:hAnsi="Times New Roman" w:cs="Times New Roman"/>
                <w:sz w:val="22"/>
                <w:szCs w:val="22"/>
                <w:vertAlign w:val="subscript"/>
              </w:rPr>
              <w:t>EV, U</w:t>
            </w:r>
          </w:p>
        </w:tc>
        <w:tc>
          <w:tcPr>
            <w:tcW w:w="1237" w:type="pct"/>
            <w:tcBorders>
              <w:top w:val="single" w:sz="4" w:space="0" w:color="000000"/>
              <w:left w:val="single" w:sz="4" w:space="0" w:color="000000"/>
              <w:bottom w:val="single" w:sz="4" w:space="0" w:color="000000"/>
              <w:right w:val="single" w:sz="16" w:space="0" w:color="000000"/>
            </w:tcBorders>
            <w:tcMar>
              <w:top w:w="68" w:type="dxa"/>
              <w:left w:w="85" w:type="dxa"/>
              <w:bottom w:w="68" w:type="dxa"/>
              <w:right w:w="85" w:type="dxa"/>
            </w:tcMar>
          </w:tcPr>
          <w:p w14:paraId="2C8AC8E4" w14:textId="77777777" w:rsidR="00524BB4" w:rsidRPr="00CE61DA" w:rsidRDefault="00524BB4" w:rsidP="0095397D">
            <w:pPr>
              <w:pStyle w:val="Tab-Text-zentriert1"/>
              <w:spacing w:line="240" w:lineRule="auto"/>
              <w:rPr>
                <w:rFonts w:ascii="Times New Roman" w:hAnsi="Times New Roman" w:cs="Times New Roman"/>
                <w:sz w:val="22"/>
                <w:szCs w:val="22"/>
              </w:rPr>
            </w:pPr>
            <w:r w:rsidRPr="00CE61DA">
              <w:rPr>
                <w:rFonts w:ascii="Times New Roman" w:hAnsi="Times New Roman" w:cs="Times New Roman"/>
                <w:sz w:val="22"/>
                <w:szCs w:val="22"/>
              </w:rPr>
              <w:t>100</w:t>
            </w:r>
          </w:p>
        </w:tc>
        <w:tc>
          <w:tcPr>
            <w:tcW w:w="1236" w:type="pct"/>
            <w:tcBorders>
              <w:top w:val="single" w:sz="4" w:space="0" w:color="000000"/>
              <w:left w:val="single" w:sz="16" w:space="0" w:color="000000"/>
              <w:bottom w:val="single" w:sz="4" w:space="0" w:color="000000"/>
              <w:right w:val="single" w:sz="4" w:space="0" w:color="000000"/>
            </w:tcBorders>
            <w:tcMar>
              <w:top w:w="68" w:type="dxa"/>
              <w:left w:w="85" w:type="dxa"/>
              <w:bottom w:w="68" w:type="dxa"/>
              <w:right w:w="85" w:type="dxa"/>
            </w:tcMar>
          </w:tcPr>
          <w:p w14:paraId="6349ACF7" w14:textId="77777777" w:rsidR="00524BB4" w:rsidRPr="00CE61DA" w:rsidRDefault="00524BB4" w:rsidP="0095397D">
            <w:pPr>
              <w:pStyle w:val="Tab-Text-zentriert1"/>
              <w:spacing w:line="240" w:lineRule="auto"/>
              <w:rPr>
                <w:rFonts w:ascii="Times New Roman" w:hAnsi="Times New Roman" w:cs="Times New Roman"/>
                <w:sz w:val="22"/>
                <w:szCs w:val="22"/>
              </w:rPr>
            </w:pPr>
            <w:r w:rsidRPr="00CE61DA">
              <w:rPr>
                <w:rFonts w:ascii="Times New Roman" w:hAnsi="Times New Roman" w:cs="Times New Roman"/>
                <w:sz w:val="22"/>
                <w:szCs w:val="22"/>
              </w:rPr>
              <w:t>I</w:t>
            </w:r>
            <w:r w:rsidRPr="00CE61DA">
              <w:rPr>
                <w:rFonts w:ascii="Times New Roman" w:hAnsi="Times New Roman" w:cs="Times New Roman"/>
                <w:sz w:val="22"/>
                <w:szCs w:val="22"/>
                <w:vertAlign w:val="subscript"/>
              </w:rPr>
              <w:t>U</w:t>
            </w:r>
          </w:p>
        </w:tc>
        <w:tc>
          <w:tcPr>
            <w:tcW w:w="1291"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1C7D6D47" w14:textId="77777777" w:rsidR="00524BB4" w:rsidRPr="00CE61DA" w:rsidRDefault="00524BB4" w:rsidP="0095397D">
            <w:pPr>
              <w:pStyle w:val="Tab-Text-zentriert1"/>
              <w:spacing w:line="240" w:lineRule="auto"/>
              <w:rPr>
                <w:rFonts w:ascii="Times New Roman" w:hAnsi="Times New Roman" w:cs="Times New Roman"/>
                <w:sz w:val="22"/>
                <w:szCs w:val="22"/>
              </w:rPr>
            </w:pPr>
            <w:r w:rsidRPr="00CE61DA">
              <w:rPr>
                <w:rFonts w:ascii="Times New Roman" w:hAnsi="Times New Roman" w:cs="Times New Roman"/>
                <w:sz w:val="22"/>
                <w:szCs w:val="22"/>
              </w:rPr>
              <w:t>200</w:t>
            </w:r>
          </w:p>
        </w:tc>
      </w:tr>
      <w:tr w:rsidR="00524BB4" w:rsidRPr="00CE61DA" w14:paraId="2002D021" w14:textId="77777777" w:rsidTr="00960923">
        <w:trPr>
          <w:trHeight w:val="227"/>
          <w:jc w:val="center"/>
        </w:trPr>
        <w:tc>
          <w:tcPr>
            <w:tcW w:w="1237"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37A573C0" w14:textId="77777777" w:rsidR="00524BB4" w:rsidRPr="00CE61DA" w:rsidRDefault="00524BB4" w:rsidP="0095397D">
            <w:pPr>
              <w:pStyle w:val="Tab-Text-zentriert1"/>
              <w:spacing w:line="240" w:lineRule="auto"/>
              <w:rPr>
                <w:rFonts w:ascii="Times New Roman" w:hAnsi="Times New Roman" w:cs="Times New Roman"/>
                <w:sz w:val="22"/>
                <w:szCs w:val="22"/>
              </w:rPr>
            </w:pPr>
            <w:r w:rsidRPr="00CE61DA">
              <w:rPr>
                <w:rFonts w:ascii="Times New Roman" w:hAnsi="Times New Roman" w:cs="Times New Roman"/>
                <w:sz w:val="22"/>
                <w:szCs w:val="22"/>
              </w:rPr>
              <w:t>T</w:t>
            </w:r>
            <w:r w:rsidRPr="00CE61DA">
              <w:rPr>
                <w:rFonts w:ascii="Times New Roman" w:hAnsi="Times New Roman" w:cs="Times New Roman"/>
                <w:sz w:val="22"/>
                <w:szCs w:val="22"/>
                <w:vertAlign w:val="subscript"/>
              </w:rPr>
              <w:t>G</w:t>
            </w:r>
          </w:p>
        </w:tc>
        <w:tc>
          <w:tcPr>
            <w:tcW w:w="1237" w:type="pct"/>
            <w:tcBorders>
              <w:top w:val="single" w:sz="4" w:space="0" w:color="000000"/>
              <w:left w:val="single" w:sz="4" w:space="0" w:color="000000"/>
              <w:bottom w:val="single" w:sz="4" w:space="0" w:color="000000"/>
              <w:right w:val="single" w:sz="16" w:space="0" w:color="000000"/>
            </w:tcBorders>
            <w:tcMar>
              <w:top w:w="68" w:type="dxa"/>
              <w:left w:w="85" w:type="dxa"/>
              <w:bottom w:w="68" w:type="dxa"/>
              <w:right w:w="85" w:type="dxa"/>
            </w:tcMar>
          </w:tcPr>
          <w:p w14:paraId="615670C7" w14:textId="77777777" w:rsidR="00524BB4" w:rsidRPr="00CE61DA" w:rsidRDefault="00524BB4" w:rsidP="0095397D">
            <w:pPr>
              <w:pStyle w:val="Tab-Text-zentriert1"/>
              <w:spacing w:line="240" w:lineRule="auto"/>
              <w:rPr>
                <w:rFonts w:ascii="Times New Roman" w:hAnsi="Times New Roman" w:cs="Times New Roman"/>
                <w:sz w:val="22"/>
                <w:szCs w:val="22"/>
              </w:rPr>
            </w:pPr>
            <w:r w:rsidRPr="00CE61DA">
              <w:rPr>
                <w:rFonts w:ascii="Times New Roman" w:hAnsi="Times New Roman" w:cs="Times New Roman"/>
                <w:sz w:val="22"/>
                <w:szCs w:val="22"/>
              </w:rPr>
              <w:t>100</w:t>
            </w:r>
          </w:p>
        </w:tc>
        <w:tc>
          <w:tcPr>
            <w:tcW w:w="1236" w:type="pct"/>
            <w:tcBorders>
              <w:top w:val="single" w:sz="4" w:space="0" w:color="000000"/>
              <w:left w:val="single" w:sz="16" w:space="0" w:color="000000"/>
              <w:bottom w:val="single" w:sz="4" w:space="0" w:color="000000"/>
              <w:right w:val="single" w:sz="4" w:space="0" w:color="000000"/>
            </w:tcBorders>
            <w:tcMar>
              <w:top w:w="68" w:type="dxa"/>
              <w:left w:w="85" w:type="dxa"/>
              <w:bottom w:w="68" w:type="dxa"/>
              <w:right w:w="85" w:type="dxa"/>
            </w:tcMar>
          </w:tcPr>
          <w:p w14:paraId="4C316EF0" w14:textId="77777777" w:rsidR="00524BB4" w:rsidRPr="00CE61DA" w:rsidRDefault="00524BB4" w:rsidP="0095397D">
            <w:pPr>
              <w:pStyle w:val="Tab-Text-zentriert1"/>
              <w:spacing w:line="240" w:lineRule="auto"/>
              <w:rPr>
                <w:rFonts w:ascii="Times New Roman" w:hAnsi="Times New Roman" w:cs="Times New Roman"/>
                <w:sz w:val="22"/>
                <w:szCs w:val="22"/>
              </w:rPr>
            </w:pPr>
            <w:proofErr w:type="spellStart"/>
            <w:r w:rsidRPr="00CE61DA">
              <w:rPr>
                <w:rFonts w:ascii="Times New Roman" w:hAnsi="Times New Roman" w:cs="Times New Roman"/>
                <w:sz w:val="22"/>
                <w:szCs w:val="22"/>
              </w:rPr>
              <w:t>VL</w:t>
            </w:r>
            <w:r w:rsidRPr="00CE61DA">
              <w:rPr>
                <w:rFonts w:ascii="Times New Roman" w:hAnsi="Times New Roman" w:cs="Times New Roman"/>
                <w:sz w:val="22"/>
                <w:szCs w:val="22"/>
                <w:vertAlign w:val="subscript"/>
              </w:rPr>
              <w:t>StU</w:t>
            </w:r>
            <w:proofErr w:type="spellEnd"/>
          </w:p>
        </w:tc>
        <w:tc>
          <w:tcPr>
            <w:tcW w:w="1291"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1F79D591" w14:textId="77777777" w:rsidR="00524BB4" w:rsidRPr="00CE61DA" w:rsidRDefault="00524BB4" w:rsidP="0095397D">
            <w:pPr>
              <w:pStyle w:val="Tab-Text-zentriert1"/>
              <w:spacing w:line="240" w:lineRule="auto"/>
              <w:rPr>
                <w:rFonts w:ascii="Times New Roman" w:hAnsi="Times New Roman" w:cs="Times New Roman"/>
                <w:sz w:val="22"/>
                <w:szCs w:val="22"/>
              </w:rPr>
            </w:pPr>
            <w:r w:rsidRPr="00CE61DA">
              <w:rPr>
                <w:rFonts w:ascii="Times New Roman" w:hAnsi="Times New Roman" w:cs="Times New Roman"/>
                <w:sz w:val="22"/>
                <w:szCs w:val="22"/>
              </w:rPr>
              <w:t>100</w:t>
            </w:r>
          </w:p>
        </w:tc>
      </w:tr>
      <w:tr w:rsidR="00524BB4" w:rsidRPr="00CE61DA" w14:paraId="70CCA5C3" w14:textId="77777777" w:rsidTr="00960923">
        <w:trPr>
          <w:trHeight w:val="227"/>
          <w:jc w:val="center"/>
        </w:trPr>
        <w:tc>
          <w:tcPr>
            <w:tcW w:w="1237"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26F73B29" w14:textId="77777777" w:rsidR="00524BB4" w:rsidRPr="00CE61DA" w:rsidRDefault="00524BB4" w:rsidP="0095397D">
            <w:pPr>
              <w:pStyle w:val="Tab-Text-zentriert"/>
              <w:numPr>
                <w:ilvl w:val="0"/>
                <w:numId w:val="0"/>
              </w:numPr>
              <w:spacing w:line="240" w:lineRule="auto"/>
              <w:rPr>
                <w:rFonts w:ascii="Times New Roman" w:hAnsi="Times New Roman" w:cs="Times New Roman"/>
                <w:sz w:val="22"/>
                <w:szCs w:val="22"/>
              </w:rPr>
            </w:pPr>
            <w:r w:rsidRPr="00CE61DA">
              <w:rPr>
                <w:rFonts w:ascii="Times New Roman" w:hAnsi="Times New Roman" w:cs="Times New Roman"/>
                <w:sz w:val="22"/>
                <w:szCs w:val="22"/>
              </w:rPr>
              <w:t>S</w:t>
            </w:r>
            <w:r w:rsidRPr="00CE61DA">
              <w:rPr>
                <w:rFonts w:ascii="Times New Roman" w:hAnsi="Times New Roman" w:cs="Times New Roman"/>
                <w:sz w:val="22"/>
                <w:szCs w:val="22"/>
                <w:vertAlign w:val="subscript"/>
              </w:rPr>
              <w:t>U</w:t>
            </w:r>
          </w:p>
        </w:tc>
        <w:tc>
          <w:tcPr>
            <w:tcW w:w="1237" w:type="pct"/>
            <w:tcBorders>
              <w:top w:val="single" w:sz="4" w:space="0" w:color="000000"/>
              <w:left w:val="single" w:sz="4" w:space="0" w:color="000000"/>
              <w:bottom w:val="single" w:sz="4" w:space="0" w:color="000000"/>
              <w:right w:val="single" w:sz="16" w:space="0" w:color="000000"/>
            </w:tcBorders>
            <w:tcMar>
              <w:top w:w="68" w:type="dxa"/>
              <w:left w:w="85" w:type="dxa"/>
              <w:bottom w:w="68" w:type="dxa"/>
              <w:right w:w="85" w:type="dxa"/>
            </w:tcMar>
          </w:tcPr>
          <w:p w14:paraId="75A55E12" w14:textId="77777777" w:rsidR="00524BB4" w:rsidRPr="00CE61DA" w:rsidRDefault="00524BB4" w:rsidP="0095397D">
            <w:pPr>
              <w:pStyle w:val="Tab-Text-zentriert"/>
              <w:numPr>
                <w:ilvl w:val="0"/>
                <w:numId w:val="0"/>
              </w:numPr>
              <w:spacing w:line="240" w:lineRule="auto"/>
              <w:rPr>
                <w:rFonts w:ascii="Times New Roman" w:hAnsi="Times New Roman" w:cs="Times New Roman"/>
                <w:sz w:val="22"/>
                <w:szCs w:val="22"/>
              </w:rPr>
            </w:pPr>
            <w:r w:rsidRPr="00CE61DA">
              <w:rPr>
                <w:rFonts w:ascii="Times New Roman" w:hAnsi="Times New Roman" w:cs="Times New Roman"/>
                <w:sz w:val="22"/>
                <w:szCs w:val="22"/>
              </w:rPr>
              <w:t>–100</w:t>
            </w:r>
          </w:p>
        </w:tc>
        <w:tc>
          <w:tcPr>
            <w:tcW w:w="1236" w:type="pct"/>
            <w:tcBorders>
              <w:top w:val="single" w:sz="4" w:space="0" w:color="000000"/>
              <w:left w:val="single" w:sz="16" w:space="0" w:color="000000"/>
              <w:bottom w:val="single" w:sz="4" w:space="0" w:color="000000"/>
              <w:right w:val="single" w:sz="4" w:space="0" w:color="000000"/>
            </w:tcBorders>
            <w:tcMar>
              <w:top w:w="68" w:type="dxa"/>
              <w:left w:w="85" w:type="dxa"/>
              <w:bottom w:w="68" w:type="dxa"/>
              <w:right w:w="85" w:type="dxa"/>
            </w:tcMar>
          </w:tcPr>
          <w:p w14:paraId="6416D1FF" w14:textId="77777777" w:rsidR="00524BB4" w:rsidRPr="00CE61DA" w:rsidRDefault="00524BB4" w:rsidP="0095397D">
            <w:pPr>
              <w:pStyle w:val="KeinAbsatzformat"/>
              <w:spacing w:line="240" w:lineRule="auto"/>
              <w:textAlignment w:val="auto"/>
              <w:rPr>
                <w:rFonts w:ascii="Times New Roman" w:eastAsia="Times New Roman" w:hAnsi="Times New Roman" w:cs="Times New Roman"/>
                <w:color w:val="auto"/>
                <w:sz w:val="22"/>
                <w:szCs w:val="22"/>
              </w:rPr>
            </w:pPr>
          </w:p>
        </w:tc>
        <w:tc>
          <w:tcPr>
            <w:tcW w:w="1291"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5A830E69" w14:textId="77777777" w:rsidR="00524BB4" w:rsidRPr="00CE61DA" w:rsidRDefault="00524BB4" w:rsidP="0095397D">
            <w:pPr>
              <w:pStyle w:val="KeinAbsatzformat"/>
              <w:spacing w:line="240" w:lineRule="auto"/>
              <w:textAlignment w:val="auto"/>
              <w:rPr>
                <w:rFonts w:ascii="Times New Roman" w:eastAsia="Times New Roman" w:hAnsi="Times New Roman" w:cs="Times New Roman"/>
                <w:color w:val="auto"/>
                <w:sz w:val="22"/>
                <w:szCs w:val="22"/>
              </w:rPr>
            </w:pPr>
          </w:p>
        </w:tc>
      </w:tr>
      <w:tr w:rsidR="00524BB4" w:rsidRPr="00CE61DA" w14:paraId="7DB04CE1" w14:textId="77777777" w:rsidTr="00960923">
        <w:trPr>
          <w:trHeight w:val="227"/>
          <w:jc w:val="center"/>
        </w:trPr>
        <w:tc>
          <w:tcPr>
            <w:tcW w:w="5000" w:type="pct"/>
            <w:gridSpan w:val="4"/>
            <w:tcBorders>
              <w:top w:val="single" w:sz="4" w:space="0" w:color="000000"/>
              <w:left w:val="single" w:sz="4" w:space="0" w:color="000000"/>
              <w:bottom w:val="single" w:sz="4" w:space="0" w:color="000000"/>
              <w:right w:val="single" w:sz="4" w:space="0" w:color="000000"/>
            </w:tcBorders>
            <w:shd w:val="solid" w:color="CBCBCB" w:fill="auto"/>
            <w:tcMar>
              <w:top w:w="68" w:type="dxa"/>
              <w:left w:w="85" w:type="dxa"/>
              <w:bottom w:w="68" w:type="dxa"/>
              <w:right w:w="85" w:type="dxa"/>
            </w:tcMar>
          </w:tcPr>
          <w:p w14:paraId="76001EF3" w14:textId="77777777" w:rsidR="00524BB4" w:rsidRPr="00CE61DA" w:rsidRDefault="00524BB4" w:rsidP="0095397D">
            <w:pPr>
              <w:pStyle w:val="Tab-Kopf-zentriert"/>
              <w:spacing w:line="240" w:lineRule="auto"/>
              <w:rPr>
                <w:rFonts w:ascii="Times New Roman" w:hAnsi="Times New Roman" w:cs="Times New Roman"/>
                <w:sz w:val="22"/>
                <w:szCs w:val="22"/>
              </w:rPr>
            </w:pPr>
            <w:r w:rsidRPr="00CE61DA">
              <w:rPr>
                <w:rFonts w:ascii="Times New Roman" w:hAnsi="Times New Roman" w:cs="Times New Roman"/>
                <w:sz w:val="22"/>
                <w:szCs w:val="22"/>
              </w:rPr>
              <w:t>Vermögensänderung</w:t>
            </w:r>
          </w:p>
        </w:tc>
      </w:tr>
      <w:tr w:rsidR="00524BB4" w:rsidRPr="00CE61DA" w14:paraId="0854B0C7" w14:textId="77777777" w:rsidTr="00960923">
        <w:trPr>
          <w:trHeight w:val="227"/>
          <w:jc w:val="center"/>
        </w:trPr>
        <w:tc>
          <w:tcPr>
            <w:tcW w:w="1237"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6F8256A3" w14:textId="77777777" w:rsidR="00524BB4" w:rsidRPr="00CE61DA" w:rsidRDefault="00524BB4" w:rsidP="0095397D">
            <w:pPr>
              <w:pStyle w:val="Tab-Text-zentriert1"/>
              <w:spacing w:line="240" w:lineRule="auto"/>
              <w:rPr>
                <w:rFonts w:ascii="Times New Roman" w:hAnsi="Times New Roman" w:cs="Times New Roman"/>
                <w:sz w:val="22"/>
                <w:szCs w:val="22"/>
              </w:rPr>
            </w:pPr>
            <w:r w:rsidRPr="00CE61DA">
              <w:rPr>
                <w:rFonts w:ascii="Times New Roman" w:hAnsi="Times New Roman" w:cs="Times New Roman"/>
                <w:sz w:val="22"/>
                <w:szCs w:val="22"/>
              </w:rPr>
              <w:t>I</w:t>
            </w:r>
            <w:r w:rsidRPr="00CE61DA">
              <w:rPr>
                <w:rFonts w:ascii="Times New Roman" w:hAnsi="Times New Roman" w:cs="Times New Roman"/>
                <w:sz w:val="22"/>
                <w:szCs w:val="22"/>
                <w:vertAlign w:val="superscript"/>
              </w:rPr>
              <w:t>U</w:t>
            </w:r>
          </w:p>
        </w:tc>
        <w:tc>
          <w:tcPr>
            <w:tcW w:w="1237" w:type="pct"/>
            <w:tcBorders>
              <w:top w:val="single" w:sz="4" w:space="0" w:color="000000"/>
              <w:left w:val="single" w:sz="4" w:space="0" w:color="000000"/>
              <w:bottom w:val="single" w:sz="4" w:space="0" w:color="000000"/>
              <w:right w:val="single" w:sz="16" w:space="0" w:color="000000"/>
            </w:tcBorders>
            <w:tcMar>
              <w:top w:w="68" w:type="dxa"/>
              <w:left w:w="85" w:type="dxa"/>
              <w:bottom w:w="68" w:type="dxa"/>
              <w:right w:w="85" w:type="dxa"/>
            </w:tcMar>
          </w:tcPr>
          <w:p w14:paraId="764291A4" w14:textId="77777777" w:rsidR="00524BB4" w:rsidRPr="00CE61DA" w:rsidRDefault="00524BB4" w:rsidP="0095397D">
            <w:pPr>
              <w:pStyle w:val="Tab-Text-zentriert1"/>
              <w:spacing w:line="240" w:lineRule="auto"/>
              <w:rPr>
                <w:rFonts w:ascii="Times New Roman" w:hAnsi="Times New Roman" w:cs="Times New Roman"/>
                <w:sz w:val="22"/>
                <w:szCs w:val="22"/>
              </w:rPr>
            </w:pPr>
            <w:r w:rsidRPr="00CE61DA">
              <w:rPr>
                <w:rFonts w:ascii="Times New Roman" w:hAnsi="Times New Roman" w:cs="Times New Roman"/>
                <w:sz w:val="22"/>
                <w:szCs w:val="22"/>
              </w:rPr>
              <w:t>200</w:t>
            </w:r>
          </w:p>
        </w:tc>
        <w:tc>
          <w:tcPr>
            <w:tcW w:w="1236" w:type="pct"/>
            <w:tcBorders>
              <w:top w:val="single" w:sz="4" w:space="0" w:color="000000"/>
              <w:left w:val="single" w:sz="16" w:space="0" w:color="000000"/>
              <w:bottom w:val="single" w:sz="4" w:space="0" w:color="000000"/>
              <w:right w:val="single" w:sz="4" w:space="0" w:color="000000"/>
            </w:tcBorders>
            <w:tcMar>
              <w:top w:w="68" w:type="dxa"/>
              <w:left w:w="85" w:type="dxa"/>
              <w:bottom w:w="68" w:type="dxa"/>
              <w:right w:w="85" w:type="dxa"/>
            </w:tcMar>
          </w:tcPr>
          <w:p w14:paraId="72DA261A" w14:textId="77777777" w:rsidR="00524BB4" w:rsidRPr="00CE61DA" w:rsidRDefault="00524BB4" w:rsidP="0095397D">
            <w:pPr>
              <w:pStyle w:val="Tab-Text-zentriert1"/>
              <w:spacing w:line="240" w:lineRule="auto"/>
              <w:rPr>
                <w:rFonts w:ascii="Times New Roman" w:hAnsi="Times New Roman" w:cs="Times New Roman"/>
                <w:sz w:val="22"/>
                <w:szCs w:val="22"/>
              </w:rPr>
            </w:pPr>
            <w:r w:rsidRPr="00CE61DA">
              <w:rPr>
                <w:rFonts w:ascii="Times New Roman" w:hAnsi="Times New Roman" w:cs="Times New Roman"/>
                <w:sz w:val="22"/>
                <w:szCs w:val="22"/>
              </w:rPr>
              <w:t>S</w:t>
            </w:r>
            <w:r w:rsidRPr="00CE61DA">
              <w:rPr>
                <w:rFonts w:ascii="Times New Roman" w:hAnsi="Times New Roman" w:cs="Times New Roman"/>
                <w:sz w:val="22"/>
                <w:szCs w:val="22"/>
                <w:vertAlign w:val="subscript"/>
              </w:rPr>
              <w:t>H</w:t>
            </w:r>
          </w:p>
        </w:tc>
        <w:tc>
          <w:tcPr>
            <w:tcW w:w="1291"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35F4B872" w14:textId="77777777" w:rsidR="00524BB4" w:rsidRPr="00CE61DA" w:rsidRDefault="00524BB4" w:rsidP="0095397D">
            <w:pPr>
              <w:pStyle w:val="Tab-Text-zentriert1"/>
              <w:spacing w:line="240" w:lineRule="auto"/>
              <w:rPr>
                <w:rFonts w:ascii="Times New Roman" w:hAnsi="Times New Roman" w:cs="Times New Roman"/>
                <w:sz w:val="22"/>
                <w:szCs w:val="22"/>
              </w:rPr>
            </w:pPr>
            <w:r w:rsidRPr="00CE61DA">
              <w:rPr>
                <w:rFonts w:ascii="Times New Roman" w:hAnsi="Times New Roman" w:cs="Times New Roman"/>
                <w:sz w:val="22"/>
                <w:szCs w:val="22"/>
              </w:rPr>
              <w:t>350</w:t>
            </w:r>
          </w:p>
        </w:tc>
      </w:tr>
      <w:tr w:rsidR="00524BB4" w:rsidRPr="00CE61DA" w14:paraId="6D83C03F" w14:textId="77777777" w:rsidTr="00960923">
        <w:trPr>
          <w:trHeight w:val="227"/>
          <w:jc w:val="center"/>
        </w:trPr>
        <w:tc>
          <w:tcPr>
            <w:tcW w:w="1237"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340E8115" w14:textId="77777777" w:rsidR="00524BB4" w:rsidRPr="00CE61DA" w:rsidRDefault="00524BB4" w:rsidP="0095397D">
            <w:pPr>
              <w:pStyle w:val="KeinAbsatzformat"/>
              <w:spacing w:line="240" w:lineRule="auto"/>
              <w:textAlignment w:val="auto"/>
              <w:rPr>
                <w:rFonts w:ascii="Times New Roman" w:eastAsia="Times New Roman" w:hAnsi="Times New Roman" w:cs="Times New Roman"/>
                <w:color w:val="auto"/>
                <w:sz w:val="22"/>
                <w:szCs w:val="22"/>
              </w:rPr>
            </w:pPr>
          </w:p>
        </w:tc>
        <w:tc>
          <w:tcPr>
            <w:tcW w:w="1237" w:type="pct"/>
            <w:tcBorders>
              <w:top w:val="single" w:sz="4" w:space="0" w:color="000000"/>
              <w:left w:val="single" w:sz="4" w:space="0" w:color="000000"/>
              <w:bottom w:val="single" w:sz="4" w:space="0" w:color="000000"/>
              <w:right w:val="single" w:sz="16" w:space="0" w:color="000000"/>
            </w:tcBorders>
            <w:tcMar>
              <w:top w:w="68" w:type="dxa"/>
              <w:left w:w="85" w:type="dxa"/>
              <w:bottom w:w="68" w:type="dxa"/>
              <w:right w:w="85" w:type="dxa"/>
            </w:tcMar>
          </w:tcPr>
          <w:p w14:paraId="2B7AE4B6" w14:textId="77777777" w:rsidR="00524BB4" w:rsidRPr="00CE61DA" w:rsidRDefault="00524BB4" w:rsidP="0095397D">
            <w:pPr>
              <w:pStyle w:val="KeinAbsatzformat"/>
              <w:spacing w:line="240" w:lineRule="auto"/>
              <w:textAlignment w:val="auto"/>
              <w:rPr>
                <w:rFonts w:ascii="Times New Roman" w:eastAsia="Times New Roman" w:hAnsi="Times New Roman" w:cs="Times New Roman"/>
                <w:color w:val="auto"/>
                <w:sz w:val="22"/>
                <w:szCs w:val="22"/>
              </w:rPr>
            </w:pPr>
          </w:p>
        </w:tc>
        <w:tc>
          <w:tcPr>
            <w:tcW w:w="1236" w:type="pct"/>
            <w:tcBorders>
              <w:top w:val="single" w:sz="4" w:space="0" w:color="000000"/>
              <w:left w:val="single" w:sz="16" w:space="0" w:color="000000"/>
              <w:bottom w:val="single" w:sz="4" w:space="0" w:color="000000"/>
              <w:right w:val="single" w:sz="4" w:space="0" w:color="000000"/>
            </w:tcBorders>
            <w:tcMar>
              <w:top w:w="68" w:type="dxa"/>
              <w:left w:w="85" w:type="dxa"/>
              <w:bottom w:w="68" w:type="dxa"/>
              <w:right w:w="85" w:type="dxa"/>
            </w:tcMar>
          </w:tcPr>
          <w:p w14:paraId="24A4EB0B" w14:textId="77777777" w:rsidR="00524BB4" w:rsidRPr="00CE61DA" w:rsidRDefault="00524BB4" w:rsidP="0095397D">
            <w:pPr>
              <w:pStyle w:val="Tab-Text-zentriert1"/>
              <w:spacing w:line="240" w:lineRule="auto"/>
              <w:rPr>
                <w:rFonts w:ascii="Times New Roman" w:hAnsi="Times New Roman" w:cs="Times New Roman"/>
                <w:sz w:val="22"/>
                <w:szCs w:val="22"/>
              </w:rPr>
            </w:pPr>
            <w:r w:rsidRPr="00CE61DA">
              <w:rPr>
                <w:rFonts w:ascii="Times New Roman" w:hAnsi="Times New Roman" w:cs="Times New Roman"/>
                <w:sz w:val="22"/>
                <w:szCs w:val="22"/>
              </w:rPr>
              <w:t>S</w:t>
            </w:r>
            <w:r w:rsidRPr="00CE61DA">
              <w:rPr>
                <w:rFonts w:ascii="Times New Roman" w:hAnsi="Times New Roman" w:cs="Times New Roman"/>
                <w:sz w:val="22"/>
                <w:szCs w:val="22"/>
                <w:vertAlign w:val="subscript"/>
              </w:rPr>
              <w:t>U</w:t>
            </w:r>
          </w:p>
        </w:tc>
        <w:tc>
          <w:tcPr>
            <w:tcW w:w="1291"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65D9BF10" w14:textId="77777777" w:rsidR="00524BB4" w:rsidRPr="00CE61DA" w:rsidRDefault="00524BB4" w:rsidP="0095397D">
            <w:pPr>
              <w:pStyle w:val="Tab-Text-zentriert1"/>
              <w:spacing w:line="240" w:lineRule="auto"/>
              <w:rPr>
                <w:rFonts w:ascii="Times New Roman" w:hAnsi="Times New Roman" w:cs="Times New Roman"/>
                <w:sz w:val="22"/>
                <w:szCs w:val="22"/>
              </w:rPr>
            </w:pPr>
            <w:r w:rsidRPr="00CE61DA">
              <w:rPr>
                <w:rFonts w:ascii="Times New Roman" w:hAnsi="Times New Roman" w:cs="Times New Roman"/>
                <w:sz w:val="22"/>
                <w:szCs w:val="22"/>
              </w:rPr>
              <w:t>–100</w:t>
            </w:r>
          </w:p>
        </w:tc>
      </w:tr>
      <w:tr w:rsidR="00524BB4" w:rsidRPr="00CE61DA" w14:paraId="078A23C0" w14:textId="77777777" w:rsidTr="00960923">
        <w:trPr>
          <w:trHeight w:val="227"/>
          <w:jc w:val="center"/>
        </w:trPr>
        <w:tc>
          <w:tcPr>
            <w:tcW w:w="1237"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72731F41" w14:textId="77777777" w:rsidR="00524BB4" w:rsidRPr="00CE61DA" w:rsidRDefault="00524BB4" w:rsidP="0095397D">
            <w:pPr>
              <w:pStyle w:val="KeinAbsatzformat"/>
              <w:spacing w:line="240" w:lineRule="auto"/>
              <w:textAlignment w:val="auto"/>
              <w:rPr>
                <w:rFonts w:ascii="Times New Roman" w:eastAsia="Times New Roman" w:hAnsi="Times New Roman" w:cs="Times New Roman"/>
                <w:color w:val="auto"/>
                <w:sz w:val="22"/>
                <w:szCs w:val="22"/>
              </w:rPr>
            </w:pPr>
          </w:p>
        </w:tc>
        <w:tc>
          <w:tcPr>
            <w:tcW w:w="1237" w:type="pct"/>
            <w:tcBorders>
              <w:top w:val="single" w:sz="4" w:space="0" w:color="000000"/>
              <w:left w:val="single" w:sz="4" w:space="0" w:color="000000"/>
              <w:bottom w:val="single" w:sz="4" w:space="0" w:color="000000"/>
              <w:right w:val="single" w:sz="16" w:space="0" w:color="000000"/>
            </w:tcBorders>
            <w:tcMar>
              <w:top w:w="68" w:type="dxa"/>
              <w:left w:w="85" w:type="dxa"/>
              <w:bottom w:w="68" w:type="dxa"/>
              <w:right w:w="85" w:type="dxa"/>
            </w:tcMar>
          </w:tcPr>
          <w:p w14:paraId="4582EFE2" w14:textId="77777777" w:rsidR="00524BB4" w:rsidRPr="00CE61DA" w:rsidRDefault="00524BB4" w:rsidP="0095397D">
            <w:pPr>
              <w:pStyle w:val="KeinAbsatzformat"/>
              <w:spacing w:line="240" w:lineRule="auto"/>
              <w:textAlignment w:val="auto"/>
              <w:rPr>
                <w:rFonts w:ascii="Times New Roman" w:eastAsia="Times New Roman" w:hAnsi="Times New Roman" w:cs="Times New Roman"/>
                <w:color w:val="auto"/>
                <w:sz w:val="22"/>
                <w:szCs w:val="22"/>
              </w:rPr>
            </w:pPr>
          </w:p>
        </w:tc>
        <w:tc>
          <w:tcPr>
            <w:tcW w:w="1236" w:type="pct"/>
            <w:tcBorders>
              <w:top w:val="single" w:sz="4" w:space="0" w:color="000000"/>
              <w:left w:val="single" w:sz="16" w:space="0" w:color="000000"/>
              <w:bottom w:val="single" w:sz="4" w:space="0" w:color="000000"/>
              <w:right w:val="single" w:sz="4" w:space="0" w:color="000000"/>
            </w:tcBorders>
            <w:tcMar>
              <w:top w:w="68" w:type="dxa"/>
              <w:left w:w="85" w:type="dxa"/>
              <w:bottom w:w="68" w:type="dxa"/>
              <w:right w:w="85" w:type="dxa"/>
            </w:tcMar>
          </w:tcPr>
          <w:p w14:paraId="4B3980E6" w14:textId="77777777" w:rsidR="00524BB4" w:rsidRPr="00CE61DA" w:rsidRDefault="00524BB4" w:rsidP="0095397D">
            <w:pPr>
              <w:pStyle w:val="Tab-Text-zentriert1"/>
              <w:spacing w:line="240" w:lineRule="auto"/>
              <w:rPr>
                <w:rFonts w:ascii="Times New Roman" w:hAnsi="Times New Roman" w:cs="Times New Roman"/>
                <w:sz w:val="22"/>
                <w:szCs w:val="22"/>
              </w:rPr>
            </w:pPr>
            <w:proofErr w:type="spellStart"/>
            <w:r w:rsidRPr="00CE61DA">
              <w:rPr>
                <w:rFonts w:ascii="Times New Roman" w:hAnsi="Times New Roman" w:cs="Times New Roman"/>
                <w:sz w:val="22"/>
                <w:szCs w:val="22"/>
              </w:rPr>
              <w:t>S</w:t>
            </w:r>
            <w:r w:rsidRPr="00CE61DA">
              <w:rPr>
                <w:rFonts w:ascii="Times New Roman" w:hAnsi="Times New Roman" w:cs="Times New Roman"/>
                <w:sz w:val="22"/>
                <w:szCs w:val="22"/>
                <w:vertAlign w:val="subscript"/>
              </w:rPr>
              <w:t>St</w:t>
            </w:r>
            <w:proofErr w:type="spellEnd"/>
          </w:p>
        </w:tc>
        <w:tc>
          <w:tcPr>
            <w:tcW w:w="1291"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7812E28D" w14:textId="77777777" w:rsidR="00524BB4" w:rsidRPr="00CE61DA" w:rsidRDefault="00524BB4" w:rsidP="0095397D">
            <w:pPr>
              <w:pStyle w:val="Tab-Text-zentriert1"/>
              <w:spacing w:line="240" w:lineRule="auto"/>
              <w:rPr>
                <w:rFonts w:ascii="Times New Roman" w:hAnsi="Times New Roman" w:cs="Times New Roman"/>
                <w:sz w:val="22"/>
                <w:szCs w:val="22"/>
              </w:rPr>
            </w:pPr>
            <w:r w:rsidRPr="00CE61DA">
              <w:rPr>
                <w:rFonts w:ascii="Times New Roman" w:hAnsi="Times New Roman" w:cs="Times New Roman"/>
                <w:sz w:val="22"/>
                <w:szCs w:val="22"/>
              </w:rPr>
              <w:t>–50</w:t>
            </w:r>
          </w:p>
        </w:tc>
      </w:tr>
    </w:tbl>
    <w:p w14:paraId="598A3F36" w14:textId="77777777" w:rsidR="00524BB4" w:rsidRPr="00CE61DA" w:rsidRDefault="00524BB4" w:rsidP="00524BB4">
      <w:pPr>
        <w:pStyle w:val="U4"/>
        <w:rPr>
          <w:rFonts w:ascii="Times New Roman" w:hAnsi="Times New Roman" w:cs="Times New Roman"/>
          <w:b/>
          <w:i w:val="0"/>
          <w:sz w:val="22"/>
          <w:szCs w:val="22"/>
        </w:rPr>
      </w:pPr>
      <w:r w:rsidRPr="00CE61DA">
        <w:rPr>
          <w:rFonts w:ascii="Times New Roman" w:hAnsi="Times New Roman" w:cs="Times New Roman"/>
          <w:b/>
          <w:i w:val="0"/>
          <w:sz w:val="22"/>
          <w:szCs w:val="22"/>
        </w:rPr>
        <w:lastRenderedPageBreak/>
        <w:t>Ex-post Identität des Wirtschaftskreislaufs mit Staat</w:t>
      </w:r>
    </w:p>
    <w:p w14:paraId="27A7D8E1" w14:textId="77777777" w:rsidR="00524BB4" w:rsidRPr="00CE61DA" w:rsidRDefault="00524BB4" w:rsidP="00524BB4">
      <w:pPr>
        <w:pStyle w:val="GS"/>
        <w:rPr>
          <w:sz w:val="22"/>
          <w:szCs w:val="22"/>
        </w:rPr>
      </w:pPr>
      <w:r w:rsidRPr="00CE61DA">
        <w:rPr>
          <w:sz w:val="22"/>
          <w:szCs w:val="22"/>
        </w:rPr>
        <w:t>Durch die Einbeziehung des Staates verändern sich die Definitionsgleichungen für die bisherigen Größen. Für die Produktion und die Einkommensverwendung gilt nunmehr:</w:t>
      </w:r>
    </w:p>
    <w:p w14:paraId="6D37F68B" w14:textId="77777777" w:rsidR="00524BB4" w:rsidRPr="00CE61DA" w:rsidRDefault="00524BB4" w:rsidP="00524BB4">
      <w:pPr>
        <w:pStyle w:val="GS"/>
        <w:tabs>
          <w:tab w:val="left" w:pos="3118"/>
        </w:tabs>
        <w:rPr>
          <w:sz w:val="22"/>
          <w:szCs w:val="22"/>
        </w:rPr>
      </w:pPr>
      <w:r w:rsidRPr="00CE61DA">
        <w:rPr>
          <w:sz w:val="22"/>
          <w:szCs w:val="22"/>
        </w:rPr>
        <w:t>Y = C</w:t>
      </w:r>
      <w:r w:rsidRPr="00CE61DA">
        <w:rPr>
          <w:sz w:val="22"/>
          <w:szCs w:val="22"/>
          <w:vertAlign w:val="subscript"/>
        </w:rPr>
        <w:t>H</w:t>
      </w:r>
      <w:r w:rsidRPr="00CE61DA">
        <w:rPr>
          <w:sz w:val="22"/>
          <w:szCs w:val="22"/>
        </w:rPr>
        <w:t xml:space="preserve"> + I</w:t>
      </w:r>
      <w:r w:rsidRPr="00CE61DA">
        <w:rPr>
          <w:sz w:val="22"/>
          <w:szCs w:val="22"/>
          <w:vertAlign w:val="subscript"/>
        </w:rPr>
        <w:t>U</w:t>
      </w:r>
      <w:r w:rsidRPr="00CE61DA">
        <w:rPr>
          <w:sz w:val="22"/>
          <w:szCs w:val="22"/>
        </w:rPr>
        <w:t xml:space="preserve"> + G</w:t>
      </w:r>
      <w:r w:rsidRPr="00CE61DA">
        <w:rPr>
          <w:sz w:val="22"/>
          <w:szCs w:val="22"/>
        </w:rPr>
        <w:tab/>
        <w:t xml:space="preserve">800 + 200 + 350 = 1.350 </w:t>
      </w:r>
    </w:p>
    <w:p w14:paraId="16FA254A" w14:textId="77777777" w:rsidR="00524BB4" w:rsidRPr="00CE61DA" w:rsidRDefault="00524BB4" w:rsidP="00524BB4">
      <w:pPr>
        <w:pStyle w:val="GS"/>
        <w:tabs>
          <w:tab w:val="left" w:pos="3118"/>
        </w:tabs>
        <w:rPr>
          <w:sz w:val="22"/>
          <w:szCs w:val="22"/>
        </w:rPr>
      </w:pPr>
      <w:r w:rsidRPr="00CE61DA">
        <w:rPr>
          <w:sz w:val="22"/>
          <w:szCs w:val="22"/>
        </w:rPr>
        <w:t>Y = C</w:t>
      </w:r>
      <w:r w:rsidRPr="00CE61DA">
        <w:rPr>
          <w:sz w:val="22"/>
          <w:szCs w:val="22"/>
          <w:vertAlign w:val="subscript"/>
        </w:rPr>
        <w:t>H</w:t>
      </w:r>
      <w:r w:rsidRPr="00CE61DA">
        <w:rPr>
          <w:sz w:val="22"/>
          <w:szCs w:val="22"/>
        </w:rPr>
        <w:t xml:space="preserve"> + S</w:t>
      </w:r>
      <w:r w:rsidRPr="00CE61DA">
        <w:rPr>
          <w:sz w:val="22"/>
          <w:szCs w:val="22"/>
          <w:vertAlign w:val="subscript"/>
        </w:rPr>
        <w:t xml:space="preserve">H </w:t>
      </w:r>
      <w:r w:rsidRPr="00CE61DA">
        <w:rPr>
          <w:sz w:val="22"/>
          <w:szCs w:val="22"/>
        </w:rPr>
        <w:t>+ S</w:t>
      </w:r>
      <w:r w:rsidRPr="00CE61DA">
        <w:rPr>
          <w:sz w:val="22"/>
          <w:szCs w:val="22"/>
          <w:vertAlign w:val="subscript"/>
        </w:rPr>
        <w:t>U</w:t>
      </w:r>
      <w:r w:rsidRPr="00CE61DA">
        <w:rPr>
          <w:sz w:val="22"/>
          <w:szCs w:val="22"/>
        </w:rPr>
        <w:t xml:space="preserve"> + T</w:t>
      </w:r>
      <w:r w:rsidRPr="00CE61DA">
        <w:rPr>
          <w:sz w:val="22"/>
          <w:szCs w:val="22"/>
        </w:rPr>
        <w:tab/>
        <w:t>800 + 350 – 100 + 300 = 1.350</w:t>
      </w:r>
    </w:p>
    <w:p w14:paraId="157545DA" w14:textId="77777777" w:rsidR="00524BB4" w:rsidRPr="00CE61DA" w:rsidRDefault="00524BB4" w:rsidP="00524BB4">
      <w:pPr>
        <w:pStyle w:val="GS"/>
        <w:rPr>
          <w:sz w:val="22"/>
          <w:szCs w:val="22"/>
        </w:rPr>
      </w:pPr>
      <w:r w:rsidRPr="00CE61DA">
        <w:rPr>
          <w:sz w:val="22"/>
          <w:szCs w:val="22"/>
        </w:rPr>
        <w:t xml:space="preserve">Auch nach Einbeziehung des Staates gilt die </w:t>
      </w:r>
      <w:r w:rsidRPr="00CE61DA">
        <w:rPr>
          <w:b/>
          <w:bCs/>
          <w:sz w:val="22"/>
          <w:szCs w:val="22"/>
        </w:rPr>
        <w:t xml:space="preserve">Ex-post-Identität </w:t>
      </w:r>
      <w:r w:rsidRPr="00CE61DA">
        <w:rPr>
          <w:sz w:val="22"/>
          <w:szCs w:val="22"/>
        </w:rPr>
        <w:t>von Investitionen und Sparen. Sie erweitert sich wie folgt:</w:t>
      </w:r>
    </w:p>
    <w:p w14:paraId="4F0577FD" w14:textId="77777777" w:rsidR="00524BB4" w:rsidRPr="00CE61DA" w:rsidRDefault="00524BB4" w:rsidP="00960923">
      <w:pPr>
        <w:pStyle w:val="GS"/>
        <w:tabs>
          <w:tab w:val="left" w:pos="3118"/>
        </w:tabs>
        <w:spacing w:after="120"/>
        <w:rPr>
          <w:sz w:val="22"/>
          <w:szCs w:val="22"/>
        </w:rPr>
      </w:pPr>
      <w:r w:rsidRPr="00CE61DA">
        <w:rPr>
          <w:sz w:val="22"/>
          <w:szCs w:val="22"/>
        </w:rPr>
        <w:t>C</w:t>
      </w:r>
      <w:r w:rsidRPr="00CE61DA">
        <w:rPr>
          <w:sz w:val="22"/>
          <w:szCs w:val="22"/>
          <w:vertAlign w:val="subscript"/>
        </w:rPr>
        <w:t>H</w:t>
      </w:r>
      <w:r w:rsidRPr="00CE61DA">
        <w:rPr>
          <w:sz w:val="22"/>
          <w:szCs w:val="22"/>
        </w:rPr>
        <w:t xml:space="preserve"> + S</w:t>
      </w:r>
      <w:r w:rsidRPr="00CE61DA">
        <w:rPr>
          <w:sz w:val="22"/>
          <w:szCs w:val="22"/>
          <w:vertAlign w:val="subscript"/>
        </w:rPr>
        <w:t xml:space="preserve">H </w:t>
      </w:r>
      <w:r w:rsidRPr="00CE61DA">
        <w:rPr>
          <w:sz w:val="22"/>
          <w:szCs w:val="22"/>
        </w:rPr>
        <w:t>+ S</w:t>
      </w:r>
      <w:r w:rsidRPr="00CE61DA">
        <w:rPr>
          <w:sz w:val="22"/>
          <w:szCs w:val="22"/>
          <w:vertAlign w:val="subscript"/>
        </w:rPr>
        <w:t>U</w:t>
      </w:r>
      <w:r w:rsidRPr="00CE61DA">
        <w:rPr>
          <w:sz w:val="22"/>
          <w:szCs w:val="22"/>
        </w:rPr>
        <w:t xml:space="preserve"> + T = C</w:t>
      </w:r>
      <w:r w:rsidRPr="00CE61DA">
        <w:rPr>
          <w:sz w:val="22"/>
          <w:szCs w:val="22"/>
          <w:vertAlign w:val="subscript"/>
        </w:rPr>
        <w:t>H</w:t>
      </w:r>
      <w:r w:rsidRPr="00CE61DA">
        <w:rPr>
          <w:sz w:val="22"/>
          <w:szCs w:val="22"/>
        </w:rPr>
        <w:t xml:space="preserve"> + I</w:t>
      </w:r>
      <w:r w:rsidRPr="00CE61DA">
        <w:rPr>
          <w:sz w:val="22"/>
          <w:szCs w:val="22"/>
          <w:vertAlign w:val="subscript"/>
        </w:rPr>
        <w:t>U</w:t>
      </w:r>
      <w:r w:rsidRPr="00CE61DA">
        <w:rPr>
          <w:sz w:val="22"/>
          <w:szCs w:val="22"/>
        </w:rPr>
        <w:t xml:space="preserve"> + G</w:t>
      </w:r>
      <w:r w:rsidRPr="00CE61DA">
        <w:rPr>
          <w:sz w:val="22"/>
          <w:szCs w:val="22"/>
        </w:rPr>
        <w:tab/>
        <w:t>800 + 350 – 100 + 300 = 800 + 200 + 350</w:t>
      </w:r>
    </w:p>
    <w:p w14:paraId="1FD8FCCE" w14:textId="77777777" w:rsidR="00524BB4" w:rsidRPr="00CE61DA" w:rsidRDefault="00524BB4" w:rsidP="00960923">
      <w:pPr>
        <w:pStyle w:val="GS"/>
        <w:tabs>
          <w:tab w:val="left" w:pos="3118"/>
        </w:tabs>
        <w:spacing w:after="120"/>
        <w:rPr>
          <w:sz w:val="22"/>
          <w:szCs w:val="22"/>
        </w:rPr>
      </w:pPr>
      <w:r w:rsidRPr="00CE61DA">
        <w:rPr>
          <w:sz w:val="22"/>
          <w:szCs w:val="22"/>
        </w:rPr>
        <w:t>S</w:t>
      </w:r>
      <w:r w:rsidRPr="00CE61DA">
        <w:rPr>
          <w:sz w:val="22"/>
          <w:szCs w:val="22"/>
          <w:vertAlign w:val="subscript"/>
        </w:rPr>
        <w:t xml:space="preserve">H </w:t>
      </w:r>
      <w:r w:rsidRPr="00CE61DA">
        <w:rPr>
          <w:sz w:val="22"/>
          <w:szCs w:val="22"/>
        </w:rPr>
        <w:t>+ S</w:t>
      </w:r>
      <w:r w:rsidRPr="00CE61DA">
        <w:rPr>
          <w:sz w:val="22"/>
          <w:szCs w:val="22"/>
          <w:vertAlign w:val="subscript"/>
        </w:rPr>
        <w:t>U</w:t>
      </w:r>
      <w:r w:rsidRPr="00CE61DA">
        <w:rPr>
          <w:sz w:val="22"/>
          <w:szCs w:val="22"/>
        </w:rPr>
        <w:t xml:space="preserve"> + T = I</w:t>
      </w:r>
      <w:r w:rsidRPr="00CE61DA">
        <w:rPr>
          <w:sz w:val="22"/>
          <w:szCs w:val="22"/>
          <w:vertAlign w:val="subscript"/>
        </w:rPr>
        <w:t>U</w:t>
      </w:r>
      <w:r w:rsidRPr="00CE61DA">
        <w:rPr>
          <w:sz w:val="22"/>
          <w:szCs w:val="22"/>
        </w:rPr>
        <w:t xml:space="preserve"> + G</w:t>
      </w:r>
      <w:r w:rsidRPr="00CE61DA">
        <w:rPr>
          <w:sz w:val="22"/>
          <w:szCs w:val="22"/>
        </w:rPr>
        <w:tab/>
        <w:t xml:space="preserve">350 – 100 + 300 = 200 + 350 </w:t>
      </w:r>
    </w:p>
    <w:p w14:paraId="626720C8" w14:textId="77777777" w:rsidR="00524BB4" w:rsidRPr="00CE61DA" w:rsidRDefault="00524BB4" w:rsidP="00960923">
      <w:pPr>
        <w:pStyle w:val="GS"/>
        <w:tabs>
          <w:tab w:val="left" w:pos="3118"/>
        </w:tabs>
        <w:spacing w:after="120"/>
        <w:rPr>
          <w:sz w:val="22"/>
          <w:szCs w:val="22"/>
        </w:rPr>
      </w:pPr>
      <w:r w:rsidRPr="00CE61DA">
        <w:rPr>
          <w:sz w:val="22"/>
          <w:szCs w:val="22"/>
        </w:rPr>
        <w:t>S</w:t>
      </w:r>
      <w:r w:rsidRPr="00CE61DA">
        <w:rPr>
          <w:sz w:val="22"/>
          <w:szCs w:val="22"/>
          <w:vertAlign w:val="subscript"/>
        </w:rPr>
        <w:t xml:space="preserve">H </w:t>
      </w:r>
      <w:r w:rsidRPr="00CE61DA">
        <w:rPr>
          <w:sz w:val="22"/>
          <w:szCs w:val="22"/>
        </w:rPr>
        <w:t>+ S</w:t>
      </w:r>
      <w:r w:rsidRPr="00CE61DA">
        <w:rPr>
          <w:sz w:val="22"/>
          <w:szCs w:val="22"/>
          <w:vertAlign w:val="subscript"/>
        </w:rPr>
        <w:t>U</w:t>
      </w:r>
      <w:r w:rsidRPr="00CE61DA">
        <w:rPr>
          <w:sz w:val="22"/>
          <w:szCs w:val="22"/>
        </w:rPr>
        <w:t xml:space="preserve"> = I</w:t>
      </w:r>
      <w:r w:rsidRPr="00CE61DA">
        <w:rPr>
          <w:sz w:val="22"/>
          <w:szCs w:val="22"/>
          <w:vertAlign w:val="subscript"/>
        </w:rPr>
        <w:t>U</w:t>
      </w:r>
      <w:r w:rsidRPr="00CE61DA">
        <w:rPr>
          <w:sz w:val="22"/>
          <w:szCs w:val="22"/>
        </w:rPr>
        <w:t xml:space="preserve"> + (G – T)</w:t>
      </w:r>
      <w:r w:rsidRPr="00CE61DA">
        <w:rPr>
          <w:sz w:val="22"/>
          <w:szCs w:val="22"/>
        </w:rPr>
        <w:tab/>
        <w:t>350 – 100 = 200 + (350 – 300)</w:t>
      </w:r>
    </w:p>
    <w:p w14:paraId="29619078" w14:textId="77777777" w:rsidR="00524BB4" w:rsidRPr="00CE61DA" w:rsidRDefault="00524BB4" w:rsidP="00524BB4">
      <w:pPr>
        <w:pStyle w:val="GS"/>
        <w:rPr>
          <w:sz w:val="22"/>
          <w:szCs w:val="22"/>
        </w:rPr>
      </w:pPr>
      <w:r w:rsidRPr="00CE61DA">
        <w:rPr>
          <w:sz w:val="22"/>
          <w:szCs w:val="22"/>
        </w:rPr>
        <w:t>Wird die Differenz aus Staatseinnahmen (T) und Ausgaben (G) als staatliche Ersparnis (</w:t>
      </w:r>
      <w:proofErr w:type="spellStart"/>
      <w:r w:rsidRPr="00CE61DA">
        <w:rPr>
          <w:sz w:val="22"/>
          <w:szCs w:val="22"/>
        </w:rPr>
        <w:t>S</w:t>
      </w:r>
      <w:r w:rsidRPr="00CE61DA">
        <w:rPr>
          <w:sz w:val="22"/>
          <w:szCs w:val="22"/>
          <w:vertAlign w:val="subscript"/>
        </w:rPr>
        <w:t>St</w:t>
      </w:r>
      <w:proofErr w:type="spellEnd"/>
      <w:r w:rsidRPr="00CE61DA">
        <w:rPr>
          <w:sz w:val="22"/>
          <w:szCs w:val="22"/>
        </w:rPr>
        <w:t xml:space="preserve">) bezeichnet, ergibt sich: </w:t>
      </w:r>
    </w:p>
    <w:p w14:paraId="1EF01015" w14:textId="77777777" w:rsidR="00524BB4" w:rsidRPr="00CE61DA" w:rsidRDefault="00524BB4" w:rsidP="00524BB4">
      <w:pPr>
        <w:pStyle w:val="GS"/>
        <w:tabs>
          <w:tab w:val="left" w:pos="3118"/>
        </w:tabs>
        <w:rPr>
          <w:sz w:val="22"/>
          <w:szCs w:val="22"/>
        </w:rPr>
      </w:pPr>
      <w:r w:rsidRPr="00CE61DA">
        <w:rPr>
          <w:sz w:val="22"/>
          <w:szCs w:val="22"/>
        </w:rPr>
        <w:t>S</w:t>
      </w:r>
      <w:r w:rsidRPr="00CE61DA">
        <w:rPr>
          <w:sz w:val="22"/>
          <w:szCs w:val="22"/>
          <w:vertAlign w:val="subscript"/>
        </w:rPr>
        <w:t xml:space="preserve">H </w:t>
      </w:r>
      <w:r w:rsidRPr="00CE61DA">
        <w:rPr>
          <w:sz w:val="22"/>
          <w:szCs w:val="22"/>
        </w:rPr>
        <w:t>+ S</w:t>
      </w:r>
      <w:r w:rsidRPr="00CE61DA">
        <w:rPr>
          <w:sz w:val="22"/>
          <w:szCs w:val="22"/>
          <w:vertAlign w:val="subscript"/>
        </w:rPr>
        <w:t>U</w:t>
      </w:r>
      <w:r w:rsidRPr="00CE61DA">
        <w:rPr>
          <w:sz w:val="22"/>
          <w:szCs w:val="22"/>
        </w:rPr>
        <w:t xml:space="preserve"> + (T – G) = I</w:t>
      </w:r>
      <w:r w:rsidRPr="00CE61DA">
        <w:rPr>
          <w:sz w:val="22"/>
          <w:szCs w:val="22"/>
          <w:vertAlign w:val="subscript"/>
        </w:rPr>
        <w:t>U</w:t>
      </w:r>
      <w:r w:rsidRPr="00CE61DA">
        <w:rPr>
          <w:sz w:val="22"/>
          <w:szCs w:val="22"/>
        </w:rPr>
        <w:tab/>
        <w:t>350 – 100 + (300 – 350) = 200</w:t>
      </w:r>
    </w:p>
    <w:p w14:paraId="7AA5A9DA" w14:textId="77777777" w:rsidR="00524BB4" w:rsidRPr="00CE61DA" w:rsidRDefault="00524BB4" w:rsidP="00524BB4">
      <w:pPr>
        <w:pStyle w:val="GS"/>
        <w:tabs>
          <w:tab w:val="left" w:pos="3118"/>
        </w:tabs>
        <w:rPr>
          <w:sz w:val="22"/>
          <w:szCs w:val="22"/>
        </w:rPr>
      </w:pPr>
      <w:r w:rsidRPr="00CE61DA">
        <w:rPr>
          <w:sz w:val="22"/>
          <w:szCs w:val="22"/>
        </w:rPr>
        <w:t>S</w:t>
      </w:r>
      <w:r w:rsidRPr="00CE61DA">
        <w:rPr>
          <w:sz w:val="22"/>
          <w:szCs w:val="22"/>
          <w:vertAlign w:val="subscript"/>
        </w:rPr>
        <w:t xml:space="preserve">H </w:t>
      </w:r>
      <w:r w:rsidRPr="00CE61DA">
        <w:rPr>
          <w:sz w:val="22"/>
          <w:szCs w:val="22"/>
        </w:rPr>
        <w:t>+ S</w:t>
      </w:r>
      <w:r w:rsidRPr="00CE61DA">
        <w:rPr>
          <w:sz w:val="22"/>
          <w:szCs w:val="22"/>
          <w:vertAlign w:val="subscript"/>
        </w:rPr>
        <w:t>U</w:t>
      </w:r>
      <w:r w:rsidRPr="00CE61DA">
        <w:rPr>
          <w:sz w:val="22"/>
          <w:szCs w:val="22"/>
        </w:rPr>
        <w:t xml:space="preserve"> + </w:t>
      </w:r>
      <w:proofErr w:type="spellStart"/>
      <w:r w:rsidRPr="00CE61DA">
        <w:rPr>
          <w:sz w:val="22"/>
          <w:szCs w:val="22"/>
        </w:rPr>
        <w:t>S</w:t>
      </w:r>
      <w:r w:rsidRPr="00CE61DA">
        <w:rPr>
          <w:sz w:val="22"/>
          <w:szCs w:val="22"/>
          <w:vertAlign w:val="subscript"/>
        </w:rPr>
        <w:t>St</w:t>
      </w:r>
      <w:proofErr w:type="spellEnd"/>
      <w:r w:rsidRPr="00CE61DA">
        <w:rPr>
          <w:sz w:val="22"/>
          <w:szCs w:val="22"/>
          <w:vertAlign w:val="subscript"/>
        </w:rPr>
        <w:t xml:space="preserve"> </w:t>
      </w:r>
      <w:r w:rsidRPr="00CE61DA">
        <w:rPr>
          <w:sz w:val="22"/>
          <w:szCs w:val="22"/>
        </w:rPr>
        <w:t>= I</w:t>
      </w:r>
      <w:r w:rsidRPr="00CE61DA">
        <w:rPr>
          <w:sz w:val="22"/>
          <w:szCs w:val="22"/>
          <w:vertAlign w:val="subscript"/>
        </w:rPr>
        <w:t>U</w:t>
      </w:r>
      <w:r w:rsidRPr="00CE61DA">
        <w:rPr>
          <w:sz w:val="22"/>
          <w:szCs w:val="22"/>
          <w:vertAlign w:val="superscript"/>
        </w:rPr>
        <w:t xml:space="preserve"> </w:t>
      </w:r>
      <w:r w:rsidRPr="00CE61DA">
        <w:rPr>
          <w:sz w:val="22"/>
          <w:szCs w:val="22"/>
        </w:rPr>
        <w:tab/>
        <w:t>350 – 100 – 50 = 200</w:t>
      </w:r>
    </w:p>
    <w:p w14:paraId="40720130" w14:textId="77777777" w:rsidR="00524BB4" w:rsidRPr="00CE61DA" w:rsidRDefault="00524BB4" w:rsidP="00524BB4">
      <w:pPr>
        <w:pStyle w:val="GS"/>
        <w:rPr>
          <w:i/>
          <w:iCs/>
          <w:sz w:val="22"/>
          <w:szCs w:val="22"/>
        </w:rPr>
      </w:pPr>
      <w:r w:rsidRPr="00CE61DA">
        <w:rPr>
          <w:sz w:val="22"/>
          <w:szCs w:val="22"/>
        </w:rPr>
        <w:t xml:space="preserve">Die Ex-post Identität von privaten Investitionen und gesamter Ersparnis lässt noch eine weitere Interpretation zu. Die private Sachvermögensbildung kann durch die Ersparnis von Haushalten, Unternehmen und dem Staat finanziert werden. In der Regel weist aber der Staat ein Defizit auf, d. h. die staatliche Ersparnis ist negativ. In diesem Umfang werden der privaten Wirtschaft Mittel für die Finanzierung der privaten Investitionstätigkeit entzogen. Man spricht in diesem Zusammenhang auch von </w:t>
      </w:r>
      <w:r w:rsidRPr="00CE61DA">
        <w:rPr>
          <w:i/>
          <w:iCs/>
          <w:sz w:val="22"/>
          <w:szCs w:val="22"/>
        </w:rPr>
        <w:t>„</w:t>
      </w:r>
      <w:proofErr w:type="spellStart"/>
      <w:r w:rsidRPr="00CE61DA">
        <w:rPr>
          <w:i/>
          <w:iCs/>
          <w:sz w:val="22"/>
          <w:szCs w:val="22"/>
        </w:rPr>
        <w:t>crowding</w:t>
      </w:r>
      <w:proofErr w:type="spellEnd"/>
      <w:r w:rsidRPr="00CE61DA">
        <w:rPr>
          <w:i/>
          <w:iCs/>
          <w:sz w:val="22"/>
          <w:szCs w:val="22"/>
        </w:rPr>
        <w:t xml:space="preserve"> out“.</w:t>
      </w:r>
    </w:p>
    <w:p w14:paraId="70A464FA" w14:textId="77777777" w:rsidR="00524BB4" w:rsidRPr="00CE61DA" w:rsidRDefault="00524BB4" w:rsidP="00524BB4">
      <w:pPr>
        <w:pStyle w:val="GS"/>
        <w:rPr>
          <w:sz w:val="22"/>
          <w:szCs w:val="22"/>
        </w:rPr>
      </w:pPr>
      <w:r w:rsidRPr="00CE61DA">
        <w:rPr>
          <w:sz w:val="22"/>
          <w:szCs w:val="22"/>
        </w:rPr>
        <w:t xml:space="preserve">Durch Einbeziehung des Staates lässt sich mit dem </w:t>
      </w:r>
      <w:r w:rsidRPr="00CE61DA">
        <w:rPr>
          <w:b/>
          <w:bCs/>
          <w:sz w:val="22"/>
          <w:szCs w:val="22"/>
        </w:rPr>
        <w:t>Verfügbaren Einkommen der Privaten Haushalte</w:t>
      </w:r>
      <w:r w:rsidRPr="00CE61DA">
        <w:rPr>
          <w:sz w:val="22"/>
          <w:szCs w:val="22"/>
        </w:rPr>
        <w:t xml:space="preserve"> (</w:t>
      </w:r>
      <w:proofErr w:type="spellStart"/>
      <w:r w:rsidRPr="00CE61DA">
        <w:rPr>
          <w:sz w:val="22"/>
          <w:szCs w:val="22"/>
        </w:rPr>
        <w:t>Y</w:t>
      </w:r>
      <w:r w:rsidRPr="00CE61DA">
        <w:rPr>
          <w:sz w:val="22"/>
          <w:szCs w:val="22"/>
          <w:vertAlign w:val="subscript"/>
        </w:rPr>
        <w:t>vH</w:t>
      </w:r>
      <w:proofErr w:type="spellEnd"/>
      <w:r w:rsidRPr="00CE61DA">
        <w:rPr>
          <w:sz w:val="22"/>
          <w:szCs w:val="22"/>
        </w:rPr>
        <w:t>) eine wichtige Einkommensgröße ausweisen:</w:t>
      </w:r>
    </w:p>
    <w:p w14:paraId="6DC2C327" w14:textId="77777777" w:rsidR="00524BB4" w:rsidRPr="00CE61DA" w:rsidRDefault="00524BB4" w:rsidP="00524BB4">
      <w:pPr>
        <w:pStyle w:val="GS"/>
        <w:tabs>
          <w:tab w:val="left" w:pos="3118"/>
        </w:tabs>
        <w:rPr>
          <w:sz w:val="22"/>
          <w:szCs w:val="22"/>
          <w:lang w:val="en-US"/>
        </w:rPr>
      </w:pPr>
      <w:proofErr w:type="spellStart"/>
      <w:r w:rsidRPr="00CE61DA">
        <w:rPr>
          <w:sz w:val="22"/>
          <w:szCs w:val="22"/>
          <w:lang w:val="en-US"/>
        </w:rPr>
        <w:t>Y</w:t>
      </w:r>
      <w:r w:rsidRPr="00CE61DA">
        <w:rPr>
          <w:sz w:val="22"/>
          <w:szCs w:val="22"/>
          <w:vertAlign w:val="subscript"/>
          <w:lang w:val="en-US"/>
        </w:rPr>
        <w:t>vH</w:t>
      </w:r>
      <w:proofErr w:type="spellEnd"/>
      <w:r w:rsidRPr="00CE61DA">
        <w:rPr>
          <w:sz w:val="22"/>
          <w:szCs w:val="22"/>
          <w:lang w:val="en-US"/>
        </w:rPr>
        <w:t xml:space="preserve"> = Y</w:t>
      </w:r>
      <w:r w:rsidRPr="00CE61DA">
        <w:rPr>
          <w:sz w:val="22"/>
          <w:szCs w:val="22"/>
          <w:vertAlign w:val="subscript"/>
          <w:lang w:val="en-US"/>
        </w:rPr>
        <w:t xml:space="preserve">UH </w:t>
      </w:r>
      <w:r w:rsidRPr="00CE61DA">
        <w:rPr>
          <w:sz w:val="22"/>
          <w:szCs w:val="22"/>
          <w:lang w:val="en-US"/>
        </w:rPr>
        <w:t xml:space="preserve">+ </w:t>
      </w:r>
      <w:proofErr w:type="spellStart"/>
      <w:r w:rsidRPr="00CE61DA">
        <w:rPr>
          <w:sz w:val="22"/>
          <w:szCs w:val="22"/>
          <w:lang w:val="en-US"/>
        </w:rPr>
        <w:t>Y</w:t>
      </w:r>
      <w:r w:rsidRPr="00CE61DA">
        <w:rPr>
          <w:sz w:val="22"/>
          <w:szCs w:val="22"/>
          <w:vertAlign w:val="subscript"/>
          <w:lang w:val="en-US"/>
        </w:rPr>
        <w:t>StH</w:t>
      </w:r>
      <w:proofErr w:type="spellEnd"/>
      <w:r w:rsidRPr="00CE61DA">
        <w:rPr>
          <w:sz w:val="22"/>
          <w:szCs w:val="22"/>
          <w:vertAlign w:val="subscript"/>
          <w:lang w:val="en-US"/>
        </w:rPr>
        <w:t xml:space="preserve"> </w:t>
      </w:r>
      <w:r w:rsidRPr="00CE61DA">
        <w:rPr>
          <w:sz w:val="22"/>
          <w:szCs w:val="22"/>
          <w:lang w:val="en-US"/>
        </w:rPr>
        <w:t>– T</w:t>
      </w:r>
      <w:r w:rsidRPr="00CE61DA">
        <w:rPr>
          <w:sz w:val="22"/>
          <w:szCs w:val="22"/>
          <w:vertAlign w:val="subscript"/>
          <w:lang w:val="en-US"/>
        </w:rPr>
        <w:t>EV, H</w:t>
      </w:r>
      <w:r w:rsidRPr="00CE61DA">
        <w:rPr>
          <w:sz w:val="22"/>
          <w:szCs w:val="22"/>
          <w:lang w:val="en-US"/>
        </w:rPr>
        <w:tab/>
        <w:t>1.000 + 250 + 100 = 1.150</w:t>
      </w:r>
    </w:p>
    <w:p w14:paraId="63C5A494" w14:textId="77777777" w:rsidR="00524BB4" w:rsidRPr="00CE61DA" w:rsidRDefault="00524BB4" w:rsidP="00524BB4">
      <w:pPr>
        <w:pStyle w:val="GS"/>
        <w:rPr>
          <w:sz w:val="22"/>
          <w:szCs w:val="22"/>
        </w:rPr>
      </w:pPr>
      <w:r w:rsidRPr="00CE61DA">
        <w:rPr>
          <w:sz w:val="22"/>
          <w:szCs w:val="22"/>
        </w:rPr>
        <w:t>Diese Größe bildet den Bezugspunkt zur Ermittlung von Konsum- und Sparquote der Privaten Haushalte. In der Praxis bleiben zur Ermittlung dieser Größe die Sozialversicherungsabgaben sowie die monetären Sozialleistungen zu berücksichtigen.</w:t>
      </w:r>
    </w:p>
    <w:p w14:paraId="3047B3E2" w14:textId="77777777" w:rsidR="00A62956" w:rsidRPr="00CE61DA" w:rsidRDefault="00A62956" w:rsidP="00524BB4">
      <w:pPr>
        <w:pStyle w:val="U3-111"/>
        <w:rPr>
          <w:rFonts w:ascii="Times New Roman" w:hAnsi="Times New Roman" w:cs="Times New Roman"/>
          <w:b/>
          <w:i w:val="0"/>
          <w:sz w:val="24"/>
          <w:szCs w:val="24"/>
        </w:rPr>
      </w:pPr>
    </w:p>
    <w:p w14:paraId="49CCB114" w14:textId="77777777" w:rsidR="00524BB4" w:rsidRPr="00CE61DA" w:rsidRDefault="00960923" w:rsidP="00524BB4">
      <w:pPr>
        <w:pStyle w:val="U3-111"/>
        <w:rPr>
          <w:rFonts w:ascii="Times New Roman" w:hAnsi="Times New Roman" w:cs="Times New Roman"/>
          <w:b/>
          <w:i w:val="0"/>
          <w:sz w:val="24"/>
          <w:szCs w:val="24"/>
        </w:rPr>
      </w:pPr>
      <w:r w:rsidRPr="00CE61DA">
        <w:rPr>
          <w:rFonts w:ascii="Times New Roman" w:hAnsi="Times New Roman" w:cs="Times New Roman"/>
          <w:b/>
          <w:i w:val="0"/>
          <w:sz w:val="24"/>
          <w:szCs w:val="24"/>
        </w:rPr>
        <w:t>E.2.3</w:t>
      </w:r>
      <w:r w:rsidR="00524BB4" w:rsidRPr="00CE61DA">
        <w:rPr>
          <w:rFonts w:ascii="Times New Roman" w:hAnsi="Times New Roman" w:cs="Times New Roman"/>
          <w:b/>
          <w:i w:val="0"/>
          <w:sz w:val="24"/>
          <w:szCs w:val="24"/>
        </w:rPr>
        <w:t> </w:t>
      </w:r>
      <w:r w:rsidRPr="00CE61DA">
        <w:rPr>
          <w:rFonts w:ascii="Times New Roman" w:hAnsi="Times New Roman" w:cs="Times New Roman"/>
          <w:b/>
          <w:i w:val="0"/>
          <w:sz w:val="24"/>
          <w:szCs w:val="24"/>
        </w:rPr>
        <w:t xml:space="preserve">  </w:t>
      </w:r>
      <w:r w:rsidR="00E73009" w:rsidRPr="00CE61DA">
        <w:rPr>
          <w:rFonts w:ascii="Times New Roman" w:hAnsi="Times New Roman" w:cs="Times New Roman"/>
          <w:b/>
          <w:i w:val="0"/>
          <w:sz w:val="24"/>
          <w:szCs w:val="24"/>
        </w:rPr>
        <w:t>Wirtschaftskreislauf mit Ausland, Staat und Vermögensbildung</w:t>
      </w:r>
    </w:p>
    <w:p w14:paraId="4CB22D26" w14:textId="77777777" w:rsidR="00524BB4" w:rsidRPr="00CE61DA" w:rsidRDefault="00960923" w:rsidP="00524BB4">
      <w:pPr>
        <w:pStyle w:val="BU"/>
        <w:rPr>
          <w:rFonts w:ascii="Times New Roman" w:hAnsi="Times New Roman" w:cs="Times New Roman"/>
          <w:sz w:val="22"/>
          <w:szCs w:val="22"/>
        </w:rPr>
      </w:pPr>
      <w:r w:rsidRPr="00CE61DA">
        <w:rPr>
          <w:rFonts w:ascii="Times New Roman" w:hAnsi="Times New Roman" w:cs="Times New Roman"/>
          <w:noProof/>
          <w:sz w:val="22"/>
          <w:szCs w:val="22"/>
        </w:rPr>
        <w:drawing>
          <wp:inline distT="0" distB="0" distL="0" distR="0" wp14:anchorId="522F409F" wp14:editId="1210C389">
            <wp:extent cx="4572396" cy="3429297"/>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572396" cy="3429297"/>
                    </a:xfrm>
                    <a:prstGeom prst="rect">
                      <a:avLst/>
                    </a:prstGeom>
                  </pic:spPr>
                </pic:pic>
              </a:graphicData>
            </a:graphic>
          </wp:inline>
        </w:drawing>
      </w:r>
    </w:p>
    <w:p w14:paraId="6A7ADF52" w14:textId="77777777" w:rsidR="00524BB4" w:rsidRPr="00CE61DA" w:rsidRDefault="00524BB4" w:rsidP="00524BB4">
      <w:pPr>
        <w:pStyle w:val="BU"/>
        <w:rPr>
          <w:rFonts w:ascii="Times New Roman" w:hAnsi="Times New Roman" w:cs="Times New Roman"/>
          <w:sz w:val="22"/>
          <w:szCs w:val="22"/>
        </w:rPr>
      </w:pPr>
      <w:bookmarkStart w:id="12" w:name="_Toc367041310"/>
      <w:bookmarkStart w:id="13" w:name="_Toc367041806"/>
      <w:bookmarkStart w:id="14" w:name="_Toc367042230"/>
      <w:r w:rsidRPr="00CE61DA">
        <w:rPr>
          <w:rFonts w:ascii="Times New Roman" w:hAnsi="Times New Roman" w:cs="Times New Roman"/>
          <w:sz w:val="22"/>
          <w:szCs w:val="22"/>
        </w:rPr>
        <w:t>Abb. </w:t>
      </w:r>
      <w:r w:rsidR="00960923" w:rsidRPr="00CE61DA">
        <w:rPr>
          <w:rFonts w:ascii="Times New Roman" w:hAnsi="Times New Roman" w:cs="Times New Roman"/>
          <w:sz w:val="22"/>
          <w:szCs w:val="22"/>
        </w:rPr>
        <w:t>E.2.3</w:t>
      </w:r>
      <w:r w:rsidRPr="00CE61DA">
        <w:rPr>
          <w:rFonts w:ascii="Times New Roman" w:hAnsi="Times New Roman" w:cs="Times New Roman"/>
          <w:sz w:val="22"/>
          <w:szCs w:val="22"/>
        </w:rPr>
        <w:t>: Kreislaufmodell mit offener Volkswirtschaft</w:t>
      </w:r>
      <w:bookmarkEnd w:id="12"/>
      <w:bookmarkEnd w:id="13"/>
      <w:bookmarkEnd w:id="14"/>
    </w:p>
    <w:p w14:paraId="06D648CD" w14:textId="77777777" w:rsidR="007367CE" w:rsidRPr="00CE61DA" w:rsidRDefault="007367CE" w:rsidP="007367CE">
      <w:pPr>
        <w:pStyle w:val="GS"/>
        <w:rPr>
          <w:sz w:val="22"/>
          <w:szCs w:val="22"/>
        </w:rPr>
      </w:pPr>
    </w:p>
    <w:p w14:paraId="65B38530" w14:textId="14E1F75E" w:rsidR="007367CE" w:rsidRPr="00CE61DA" w:rsidRDefault="007367CE" w:rsidP="00A62956">
      <w:pPr>
        <w:pStyle w:val="GS"/>
        <w:spacing w:after="120"/>
        <w:rPr>
          <w:sz w:val="22"/>
          <w:szCs w:val="22"/>
        </w:rPr>
      </w:pPr>
      <w:r w:rsidRPr="00CE61DA">
        <w:rPr>
          <w:sz w:val="22"/>
          <w:szCs w:val="22"/>
        </w:rPr>
        <w:t>In Kontenform gebracht zeigt sich für das Ausland eine negative Ersparnis (</w:t>
      </w:r>
      <w:r w:rsidR="00BB196A" w:rsidRPr="00CE61DA">
        <w:rPr>
          <w:sz w:val="22"/>
          <w:szCs w:val="22"/>
        </w:rPr>
        <w:t>S</w:t>
      </w:r>
      <w:r w:rsidR="00B424A7" w:rsidRPr="00CE61DA">
        <w:rPr>
          <w:sz w:val="22"/>
          <w:szCs w:val="22"/>
          <w:vertAlign w:val="subscript"/>
        </w:rPr>
        <w:t>A</w:t>
      </w:r>
      <w:r w:rsidR="00B424A7" w:rsidRPr="00CE61DA">
        <w:rPr>
          <w:sz w:val="22"/>
          <w:szCs w:val="22"/>
        </w:rPr>
        <w:t xml:space="preserve"> = Im – Ex</w:t>
      </w:r>
      <w:r w:rsidR="00BB196A" w:rsidRPr="00CE61DA">
        <w:rPr>
          <w:sz w:val="22"/>
          <w:szCs w:val="22"/>
        </w:rPr>
        <w:t xml:space="preserve"> </w:t>
      </w:r>
      <w:r w:rsidR="00B424A7" w:rsidRPr="00CE61DA">
        <w:rPr>
          <w:sz w:val="22"/>
          <w:szCs w:val="22"/>
        </w:rPr>
        <w:t xml:space="preserve">&lt; 0; </w:t>
      </w:r>
      <w:r w:rsidRPr="00CE61DA">
        <w:rPr>
          <w:sz w:val="22"/>
          <w:szCs w:val="22"/>
        </w:rPr>
        <w:t xml:space="preserve">Ex &gt; Im aus </w:t>
      </w:r>
      <w:r w:rsidR="00A62956" w:rsidRPr="00CE61DA">
        <w:rPr>
          <w:sz w:val="22"/>
          <w:szCs w:val="22"/>
        </w:rPr>
        <w:t>Inlandss</w:t>
      </w:r>
      <w:r w:rsidRPr="00CE61DA">
        <w:rPr>
          <w:sz w:val="22"/>
          <w:szCs w:val="22"/>
        </w:rPr>
        <w:t xml:space="preserve">icht). </w:t>
      </w:r>
    </w:p>
    <w:tbl>
      <w:tblPr>
        <w:tblW w:w="5000" w:type="pct"/>
        <w:jc w:val="center"/>
        <w:tblCellMar>
          <w:left w:w="0" w:type="dxa"/>
          <w:right w:w="0" w:type="dxa"/>
        </w:tblCellMar>
        <w:tblLook w:val="0000" w:firstRow="0" w:lastRow="0" w:firstColumn="0" w:lastColumn="0" w:noHBand="0" w:noVBand="0"/>
      </w:tblPr>
      <w:tblGrid>
        <w:gridCol w:w="2284"/>
        <w:gridCol w:w="2290"/>
        <w:gridCol w:w="2284"/>
        <w:gridCol w:w="2382"/>
      </w:tblGrid>
      <w:tr w:rsidR="007367CE" w:rsidRPr="00CE61DA" w14:paraId="092BA136" w14:textId="77777777" w:rsidTr="00AF7C42">
        <w:trPr>
          <w:trHeight w:val="170"/>
          <w:jc w:val="center"/>
        </w:trPr>
        <w:tc>
          <w:tcPr>
            <w:tcW w:w="5000" w:type="pct"/>
            <w:gridSpan w:val="4"/>
            <w:tcBorders>
              <w:top w:val="single" w:sz="4" w:space="0" w:color="000000"/>
              <w:left w:val="single" w:sz="4" w:space="0" w:color="000000"/>
              <w:bottom w:val="single" w:sz="4" w:space="0" w:color="000000"/>
              <w:right w:val="single" w:sz="4" w:space="0" w:color="000000"/>
            </w:tcBorders>
            <w:shd w:val="solid" w:color="CBCBCB" w:fill="auto"/>
            <w:tcMar>
              <w:top w:w="68" w:type="dxa"/>
              <w:left w:w="85" w:type="dxa"/>
              <w:bottom w:w="68" w:type="dxa"/>
              <w:right w:w="85" w:type="dxa"/>
            </w:tcMar>
          </w:tcPr>
          <w:p w14:paraId="33095C6D" w14:textId="77777777" w:rsidR="007367CE" w:rsidRPr="00CE61DA" w:rsidRDefault="007367CE" w:rsidP="00AF7C42">
            <w:pPr>
              <w:pStyle w:val="Tab-Kopf-zentriert"/>
              <w:rPr>
                <w:rFonts w:ascii="Times New Roman" w:hAnsi="Times New Roman" w:cs="Times New Roman"/>
                <w:sz w:val="22"/>
                <w:szCs w:val="22"/>
              </w:rPr>
            </w:pPr>
            <w:r w:rsidRPr="00CE61DA">
              <w:rPr>
                <w:rFonts w:ascii="Times New Roman" w:hAnsi="Times New Roman" w:cs="Times New Roman"/>
                <w:sz w:val="22"/>
                <w:szCs w:val="22"/>
              </w:rPr>
              <w:t>Ausland</w:t>
            </w:r>
          </w:p>
        </w:tc>
      </w:tr>
      <w:tr w:rsidR="007367CE" w:rsidRPr="00CE61DA" w14:paraId="3DC33B7D" w14:textId="77777777" w:rsidTr="00AF7C42">
        <w:trPr>
          <w:trHeight w:val="170"/>
          <w:jc w:val="center"/>
        </w:trPr>
        <w:tc>
          <w:tcPr>
            <w:tcW w:w="1236"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69D43F66" w14:textId="77777777" w:rsidR="007367CE" w:rsidRPr="00CE61DA" w:rsidRDefault="007367CE" w:rsidP="00AF7C42">
            <w:pPr>
              <w:pStyle w:val="Tab-Text-zentriert1"/>
              <w:rPr>
                <w:rFonts w:ascii="Times New Roman" w:hAnsi="Times New Roman" w:cs="Times New Roman"/>
                <w:sz w:val="22"/>
                <w:szCs w:val="22"/>
              </w:rPr>
            </w:pPr>
            <w:r w:rsidRPr="00CE61DA">
              <w:rPr>
                <w:rFonts w:ascii="Times New Roman" w:hAnsi="Times New Roman" w:cs="Times New Roman"/>
                <w:sz w:val="22"/>
                <w:szCs w:val="22"/>
              </w:rPr>
              <w:t>Ex</w:t>
            </w:r>
          </w:p>
        </w:tc>
        <w:tc>
          <w:tcPr>
            <w:tcW w:w="1239"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0E912165" w14:textId="77777777" w:rsidR="007367CE" w:rsidRPr="00CE61DA" w:rsidRDefault="007367CE" w:rsidP="00AF7C42">
            <w:pPr>
              <w:pStyle w:val="Tab-Text-zentriert1"/>
              <w:rPr>
                <w:rFonts w:ascii="Times New Roman" w:hAnsi="Times New Roman" w:cs="Times New Roman"/>
                <w:sz w:val="22"/>
                <w:szCs w:val="22"/>
              </w:rPr>
            </w:pPr>
            <w:r w:rsidRPr="00CE61DA">
              <w:rPr>
                <w:rFonts w:ascii="Times New Roman" w:hAnsi="Times New Roman" w:cs="Times New Roman"/>
                <w:sz w:val="22"/>
                <w:szCs w:val="22"/>
              </w:rPr>
              <w:t>200</w:t>
            </w:r>
          </w:p>
        </w:tc>
        <w:tc>
          <w:tcPr>
            <w:tcW w:w="1236"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70BAE466" w14:textId="77777777" w:rsidR="007367CE" w:rsidRPr="00CE61DA" w:rsidRDefault="007367CE" w:rsidP="00AF7C42">
            <w:pPr>
              <w:pStyle w:val="Tab-Text-zentriert1"/>
              <w:rPr>
                <w:rFonts w:ascii="Times New Roman" w:hAnsi="Times New Roman" w:cs="Times New Roman"/>
                <w:sz w:val="22"/>
                <w:szCs w:val="22"/>
              </w:rPr>
            </w:pPr>
            <w:r w:rsidRPr="00CE61DA">
              <w:rPr>
                <w:rFonts w:ascii="Times New Roman" w:hAnsi="Times New Roman" w:cs="Times New Roman"/>
                <w:sz w:val="22"/>
                <w:szCs w:val="22"/>
              </w:rPr>
              <w:t>Im</w:t>
            </w:r>
          </w:p>
        </w:tc>
        <w:tc>
          <w:tcPr>
            <w:tcW w:w="1289"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4CD90C8C" w14:textId="77777777" w:rsidR="007367CE" w:rsidRPr="00CE61DA" w:rsidRDefault="007367CE" w:rsidP="00AF7C42">
            <w:pPr>
              <w:pStyle w:val="Tab-Text-zentriert1"/>
              <w:rPr>
                <w:rFonts w:ascii="Times New Roman" w:hAnsi="Times New Roman" w:cs="Times New Roman"/>
                <w:sz w:val="22"/>
                <w:szCs w:val="22"/>
              </w:rPr>
            </w:pPr>
            <w:r w:rsidRPr="00CE61DA">
              <w:rPr>
                <w:rFonts w:ascii="Times New Roman" w:hAnsi="Times New Roman" w:cs="Times New Roman"/>
                <w:sz w:val="22"/>
                <w:szCs w:val="22"/>
              </w:rPr>
              <w:t>100</w:t>
            </w:r>
          </w:p>
        </w:tc>
      </w:tr>
      <w:tr w:rsidR="007367CE" w:rsidRPr="00CE61DA" w14:paraId="29032153" w14:textId="77777777" w:rsidTr="00AF7C42">
        <w:trPr>
          <w:trHeight w:val="170"/>
          <w:jc w:val="center"/>
        </w:trPr>
        <w:tc>
          <w:tcPr>
            <w:tcW w:w="1236"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05CE0215" w14:textId="77777777" w:rsidR="007367CE" w:rsidRPr="00CE61DA" w:rsidRDefault="007367CE" w:rsidP="00AF7C42">
            <w:pPr>
              <w:pStyle w:val="Tab-Text-zentriert"/>
              <w:numPr>
                <w:ilvl w:val="0"/>
                <w:numId w:val="0"/>
              </w:numPr>
              <w:rPr>
                <w:rFonts w:ascii="Times New Roman" w:hAnsi="Times New Roman" w:cs="Times New Roman"/>
                <w:sz w:val="22"/>
                <w:szCs w:val="22"/>
              </w:rPr>
            </w:pPr>
            <w:r w:rsidRPr="00CE61DA">
              <w:rPr>
                <w:rFonts w:ascii="Times New Roman" w:hAnsi="Times New Roman" w:cs="Times New Roman"/>
                <w:sz w:val="22"/>
                <w:szCs w:val="22"/>
              </w:rPr>
              <w:t>S</w:t>
            </w:r>
            <w:r w:rsidRPr="00CE61DA">
              <w:rPr>
                <w:rFonts w:ascii="Times New Roman" w:hAnsi="Times New Roman" w:cs="Times New Roman"/>
                <w:sz w:val="22"/>
                <w:szCs w:val="22"/>
                <w:vertAlign w:val="subscript"/>
              </w:rPr>
              <w:t>A</w:t>
            </w:r>
          </w:p>
        </w:tc>
        <w:tc>
          <w:tcPr>
            <w:tcW w:w="1239"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4B3280AC" w14:textId="77777777" w:rsidR="007367CE" w:rsidRPr="00CE61DA" w:rsidRDefault="007367CE" w:rsidP="00AF7C42">
            <w:pPr>
              <w:pStyle w:val="Tab-Text-zentriert"/>
              <w:numPr>
                <w:ilvl w:val="0"/>
                <w:numId w:val="0"/>
              </w:numPr>
              <w:rPr>
                <w:rFonts w:ascii="Times New Roman" w:hAnsi="Times New Roman" w:cs="Times New Roman"/>
                <w:sz w:val="22"/>
                <w:szCs w:val="22"/>
              </w:rPr>
            </w:pPr>
            <w:r w:rsidRPr="00CE61DA">
              <w:rPr>
                <w:rFonts w:ascii="Times New Roman" w:hAnsi="Times New Roman" w:cs="Times New Roman"/>
                <w:sz w:val="22"/>
                <w:szCs w:val="22"/>
              </w:rPr>
              <w:t>–100</w:t>
            </w:r>
          </w:p>
        </w:tc>
        <w:tc>
          <w:tcPr>
            <w:tcW w:w="1236"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6B7F244B" w14:textId="77777777" w:rsidR="007367CE" w:rsidRPr="00CE61DA" w:rsidRDefault="007367CE" w:rsidP="00AF7C42">
            <w:pPr>
              <w:pStyle w:val="Tab-Text-zentriert1"/>
              <w:rPr>
                <w:rFonts w:ascii="Times New Roman" w:hAnsi="Times New Roman" w:cs="Times New Roman"/>
                <w:sz w:val="22"/>
                <w:szCs w:val="22"/>
              </w:rPr>
            </w:pPr>
            <w:r w:rsidRPr="00CE61DA">
              <w:rPr>
                <w:rFonts w:ascii="Times New Roman" w:hAnsi="Times New Roman" w:cs="Times New Roman"/>
                <w:sz w:val="22"/>
                <w:szCs w:val="22"/>
              </w:rPr>
              <w:t>(Ex – Im)</w:t>
            </w:r>
          </w:p>
        </w:tc>
        <w:tc>
          <w:tcPr>
            <w:tcW w:w="1289"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07A03AF9" w14:textId="77777777" w:rsidR="007367CE" w:rsidRPr="00CE61DA" w:rsidRDefault="007367CE" w:rsidP="00AF7C42">
            <w:pPr>
              <w:pStyle w:val="Tab-Text-zentriert1"/>
              <w:rPr>
                <w:rFonts w:ascii="Times New Roman" w:hAnsi="Times New Roman" w:cs="Times New Roman"/>
                <w:sz w:val="22"/>
                <w:szCs w:val="22"/>
              </w:rPr>
            </w:pPr>
            <w:r w:rsidRPr="00CE61DA">
              <w:rPr>
                <w:rFonts w:ascii="Times New Roman" w:hAnsi="Times New Roman" w:cs="Times New Roman"/>
                <w:sz w:val="22"/>
                <w:szCs w:val="22"/>
              </w:rPr>
              <w:t>100</w:t>
            </w:r>
          </w:p>
        </w:tc>
      </w:tr>
    </w:tbl>
    <w:p w14:paraId="78222FD6" w14:textId="77777777" w:rsidR="007367CE" w:rsidRPr="00CE61DA" w:rsidRDefault="007367CE" w:rsidP="007367CE">
      <w:pPr>
        <w:pStyle w:val="GS"/>
        <w:rPr>
          <w:sz w:val="22"/>
          <w:szCs w:val="22"/>
        </w:rPr>
      </w:pPr>
    </w:p>
    <w:p w14:paraId="529217E8" w14:textId="77777777" w:rsidR="007367CE" w:rsidRPr="00CE61DA" w:rsidRDefault="007367CE" w:rsidP="00A62956">
      <w:pPr>
        <w:pStyle w:val="GS"/>
        <w:spacing w:after="120"/>
        <w:rPr>
          <w:sz w:val="22"/>
          <w:szCs w:val="22"/>
        </w:rPr>
      </w:pPr>
      <w:r w:rsidRPr="00CE61DA">
        <w:rPr>
          <w:sz w:val="22"/>
          <w:szCs w:val="22"/>
        </w:rPr>
        <w:t>Für die übrigen Sektoren ergibt sich folgende Zusammenstellung:</w:t>
      </w:r>
    </w:p>
    <w:tbl>
      <w:tblPr>
        <w:tblW w:w="5000" w:type="pct"/>
        <w:jc w:val="center"/>
        <w:tblCellMar>
          <w:left w:w="0" w:type="dxa"/>
          <w:right w:w="0" w:type="dxa"/>
        </w:tblCellMar>
        <w:tblLook w:val="0000" w:firstRow="0" w:lastRow="0" w:firstColumn="0" w:lastColumn="0" w:noHBand="0" w:noVBand="0"/>
      </w:tblPr>
      <w:tblGrid>
        <w:gridCol w:w="2212"/>
        <w:gridCol w:w="72"/>
        <w:gridCol w:w="2290"/>
        <w:gridCol w:w="2284"/>
        <w:gridCol w:w="2382"/>
      </w:tblGrid>
      <w:tr w:rsidR="007367CE" w:rsidRPr="00CE61DA" w14:paraId="668F1FC6" w14:textId="77777777" w:rsidTr="00AF7C42">
        <w:trPr>
          <w:trHeight w:val="170"/>
          <w:jc w:val="center"/>
        </w:trPr>
        <w:tc>
          <w:tcPr>
            <w:tcW w:w="5000" w:type="pct"/>
            <w:gridSpan w:val="5"/>
            <w:tcBorders>
              <w:top w:val="single" w:sz="4" w:space="0" w:color="000000"/>
              <w:left w:val="single" w:sz="4" w:space="0" w:color="000000"/>
              <w:bottom w:val="single" w:sz="4" w:space="0" w:color="000000"/>
              <w:right w:val="single" w:sz="4" w:space="0" w:color="000000"/>
            </w:tcBorders>
            <w:shd w:val="solid" w:color="CBCBCB" w:fill="auto"/>
            <w:tcMar>
              <w:top w:w="68" w:type="dxa"/>
              <w:left w:w="85" w:type="dxa"/>
              <w:bottom w:w="68" w:type="dxa"/>
              <w:right w:w="85" w:type="dxa"/>
            </w:tcMar>
          </w:tcPr>
          <w:p w14:paraId="49AC002A" w14:textId="77777777" w:rsidR="007367CE" w:rsidRPr="00CE61DA" w:rsidRDefault="007367CE" w:rsidP="00AF7C42">
            <w:pPr>
              <w:pStyle w:val="Tab-Kopf-zentriert"/>
              <w:rPr>
                <w:rFonts w:ascii="Times New Roman" w:hAnsi="Times New Roman" w:cs="Times New Roman"/>
                <w:sz w:val="22"/>
                <w:szCs w:val="22"/>
              </w:rPr>
            </w:pPr>
            <w:r w:rsidRPr="00CE61DA">
              <w:rPr>
                <w:rFonts w:ascii="Times New Roman" w:hAnsi="Times New Roman" w:cs="Times New Roman"/>
                <w:sz w:val="22"/>
                <w:szCs w:val="22"/>
              </w:rPr>
              <w:t>Staat ( = Government)</w:t>
            </w:r>
          </w:p>
        </w:tc>
      </w:tr>
      <w:tr w:rsidR="007367CE" w:rsidRPr="00CE61DA" w14:paraId="6AC11ACA" w14:textId="77777777" w:rsidTr="007367CE">
        <w:trPr>
          <w:trHeight w:val="170"/>
          <w:jc w:val="center"/>
        </w:trPr>
        <w:tc>
          <w:tcPr>
            <w:tcW w:w="1197"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1BC2EAF0" w14:textId="77777777" w:rsidR="007367CE" w:rsidRPr="00CE61DA" w:rsidRDefault="007367CE" w:rsidP="00AF7C42">
            <w:pPr>
              <w:pStyle w:val="Tab-Text-zentriert1"/>
              <w:rPr>
                <w:rFonts w:ascii="Times New Roman" w:hAnsi="Times New Roman" w:cs="Times New Roman"/>
                <w:sz w:val="22"/>
                <w:szCs w:val="22"/>
              </w:rPr>
            </w:pPr>
            <w:proofErr w:type="spellStart"/>
            <w:r w:rsidRPr="00CE61DA">
              <w:rPr>
                <w:rFonts w:ascii="Times New Roman" w:hAnsi="Times New Roman" w:cs="Times New Roman"/>
                <w:sz w:val="22"/>
                <w:szCs w:val="22"/>
              </w:rPr>
              <w:t>Y</w:t>
            </w:r>
            <w:r w:rsidRPr="00CE61DA">
              <w:rPr>
                <w:rFonts w:ascii="Times New Roman" w:hAnsi="Times New Roman" w:cs="Times New Roman"/>
                <w:sz w:val="22"/>
                <w:szCs w:val="22"/>
                <w:vertAlign w:val="subscript"/>
              </w:rPr>
              <w:t>StH</w:t>
            </w:r>
            <w:proofErr w:type="spellEnd"/>
          </w:p>
        </w:tc>
        <w:tc>
          <w:tcPr>
            <w:tcW w:w="1278" w:type="pct"/>
            <w:gridSpan w:val="2"/>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1FBBC445" w14:textId="77777777" w:rsidR="007367CE" w:rsidRPr="00CE61DA" w:rsidRDefault="007367CE" w:rsidP="00AF7C42">
            <w:pPr>
              <w:pStyle w:val="Tab-Text-zentriert1"/>
              <w:rPr>
                <w:rFonts w:ascii="Times New Roman" w:hAnsi="Times New Roman" w:cs="Times New Roman"/>
                <w:sz w:val="22"/>
                <w:szCs w:val="22"/>
              </w:rPr>
            </w:pPr>
            <w:r w:rsidRPr="00CE61DA">
              <w:rPr>
                <w:rFonts w:ascii="Times New Roman" w:hAnsi="Times New Roman" w:cs="Times New Roman"/>
                <w:sz w:val="22"/>
                <w:szCs w:val="22"/>
              </w:rPr>
              <w:t>250</w:t>
            </w:r>
          </w:p>
        </w:tc>
        <w:tc>
          <w:tcPr>
            <w:tcW w:w="1236"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01653EB2" w14:textId="77777777" w:rsidR="007367CE" w:rsidRPr="00CE61DA" w:rsidRDefault="007367CE" w:rsidP="00AF7C42">
            <w:pPr>
              <w:pStyle w:val="Tab-Text-zentriert1"/>
              <w:rPr>
                <w:rFonts w:ascii="Times New Roman" w:hAnsi="Times New Roman" w:cs="Times New Roman"/>
                <w:sz w:val="22"/>
                <w:szCs w:val="22"/>
              </w:rPr>
            </w:pPr>
            <w:r w:rsidRPr="00CE61DA">
              <w:rPr>
                <w:rFonts w:ascii="Times New Roman" w:hAnsi="Times New Roman" w:cs="Times New Roman"/>
                <w:sz w:val="22"/>
                <w:szCs w:val="22"/>
              </w:rPr>
              <w:t>T</w:t>
            </w:r>
            <w:r w:rsidRPr="00CE61DA">
              <w:rPr>
                <w:rFonts w:ascii="Times New Roman" w:hAnsi="Times New Roman" w:cs="Times New Roman"/>
                <w:sz w:val="22"/>
                <w:szCs w:val="22"/>
                <w:vertAlign w:val="subscript"/>
              </w:rPr>
              <w:t>EV, H</w:t>
            </w:r>
          </w:p>
        </w:tc>
        <w:tc>
          <w:tcPr>
            <w:tcW w:w="1289"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2422EBE9" w14:textId="77777777" w:rsidR="007367CE" w:rsidRPr="00CE61DA" w:rsidRDefault="007367CE" w:rsidP="00AF7C42">
            <w:pPr>
              <w:pStyle w:val="Tab-Text-zentriert1"/>
              <w:rPr>
                <w:rFonts w:ascii="Times New Roman" w:hAnsi="Times New Roman" w:cs="Times New Roman"/>
                <w:sz w:val="22"/>
                <w:szCs w:val="22"/>
              </w:rPr>
            </w:pPr>
            <w:r w:rsidRPr="00CE61DA">
              <w:rPr>
                <w:rFonts w:ascii="Times New Roman" w:hAnsi="Times New Roman" w:cs="Times New Roman"/>
                <w:sz w:val="22"/>
                <w:szCs w:val="22"/>
              </w:rPr>
              <w:t>100</w:t>
            </w:r>
          </w:p>
        </w:tc>
      </w:tr>
      <w:tr w:rsidR="007367CE" w:rsidRPr="00CE61DA" w14:paraId="0BF588D9" w14:textId="77777777" w:rsidTr="007367CE">
        <w:trPr>
          <w:trHeight w:val="170"/>
          <w:jc w:val="center"/>
        </w:trPr>
        <w:tc>
          <w:tcPr>
            <w:tcW w:w="1197"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0D2DB83A" w14:textId="77777777" w:rsidR="007367CE" w:rsidRPr="00CE61DA" w:rsidRDefault="007367CE" w:rsidP="00AF7C42">
            <w:pPr>
              <w:pStyle w:val="Tab-Text-zentriert1"/>
              <w:rPr>
                <w:rFonts w:ascii="Times New Roman" w:hAnsi="Times New Roman" w:cs="Times New Roman"/>
                <w:sz w:val="22"/>
                <w:szCs w:val="22"/>
              </w:rPr>
            </w:pPr>
            <w:proofErr w:type="spellStart"/>
            <w:r w:rsidRPr="00CE61DA">
              <w:rPr>
                <w:rFonts w:ascii="Times New Roman" w:hAnsi="Times New Roman" w:cs="Times New Roman"/>
                <w:sz w:val="22"/>
                <w:szCs w:val="22"/>
              </w:rPr>
              <w:t>VL</w:t>
            </w:r>
            <w:r w:rsidRPr="00CE61DA">
              <w:rPr>
                <w:rFonts w:ascii="Times New Roman" w:hAnsi="Times New Roman" w:cs="Times New Roman"/>
                <w:sz w:val="22"/>
                <w:szCs w:val="22"/>
                <w:vertAlign w:val="subscript"/>
              </w:rPr>
              <w:t>StU</w:t>
            </w:r>
            <w:proofErr w:type="spellEnd"/>
          </w:p>
        </w:tc>
        <w:tc>
          <w:tcPr>
            <w:tcW w:w="1278" w:type="pct"/>
            <w:gridSpan w:val="2"/>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2E013607" w14:textId="77777777" w:rsidR="007367CE" w:rsidRPr="00CE61DA" w:rsidRDefault="007367CE" w:rsidP="00AF7C42">
            <w:pPr>
              <w:pStyle w:val="Tab-Text-zentriert1"/>
              <w:rPr>
                <w:rFonts w:ascii="Times New Roman" w:hAnsi="Times New Roman" w:cs="Times New Roman"/>
                <w:sz w:val="22"/>
                <w:szCs w:val="22"/>
              </w:rPr>
            </w:pPr>
            <w:r w:rsidRPr="00CE61DA">
              <w:rPr>
                <w:rFonts w:ascii="Times New Roman" w:hAnsi="Times New Roman" w:cs="Times New Roman"/>
                <w:sz w:val="22"/>
                <w:szCs w:val="22"/>
              </w:rPr>
              <w:t>100</w:t>
            </w:r>
          </w:p>
        </w:tc>
        <w:tc>
          <w:tcPr>
            <w:tcW w:w="1236"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7F8283C7" w14:textId="77777777" w:rsidR="007367CE" w:rsidRPr="00CE61DA" w:rsidRDefault="007367CE" w:rsidP="00AF7C42">
            <w:pPr>
              <w:pStyle w:val="Tab-Text-zentriert1"/>
              <w:rPr>
                <w:rFonts w:ascii="Times New Roman" w:hAnsi="Times New Roman" w:cs="Times New Roman"/>
                <w:sz w:val="22"/>
                <w:szCs w:val="22"/>
              </w:rPr>
            </w:pPr>
            <w:r w:rsidRPr="00CE61DA">
              <w:rPr>
                <w:rFonts w:ascii="Times New Roman" w:hAnsi="Times New Roman" w:cs="Times New Roman"/>
                <w:sz w:val="22"/>
                <w:szCs w:val="22"/>
              </w:rPr>
              <w:t>T</w:t>
            </w:r>
            <w:r w:rsidRPr="00CE61DA">
              <w:rPr>
                <w:rFonts w:ascii="Times New Roman" w:hAnsi="Times New Roman" w:cs="Times New Roman"/>
                <w:sz w:val="22"/>
                <w:szCs w:val="22"/>
                <w:vertAlign w:val="subscript"/>
              </w:rPr>
              <w:t>EV, U</w:t>
            </w:r>
          </w:p>
        </w:tc>
        <w:tc>
          <w:tcPr>
            <w:tcW w:w="1289"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4D06764F" w14:textId="77777777" w:rsidR="007367CE" w:rsidRPr="00CE61DA" w:rsidRDefault="007367CE" w:rsidP="00AF7C42">
            <w:pPr>
              <w:pStyle w:val="Tab-Text-zentriert1"/>
              <w:rPr>
                <w:rFonts w:ascii="Times New Roman" w:hAnsi="Times New Roman" w:cs="Times New Roman"/>
                <w:sz w:val="22"/>
                <w:szCs w:val="22"/>
              </w:rPr>
            </w:pPr>
            <w:r w:rsidRPr="00CE61DA">
              <w:rPr>
                <w:rFonts w:ascii="Times New Roman" w:hAnsi="Times New Roman" w:cs="Times New Roman"/>
                <w:sz w:val="22"/>
                <w:szCs w:val="22"/>
              </w:rPr>
              <w:t>100</w:t>
            </w:r>
          </w:p>
        </w:tc>
      </w:tr>
      <w:tr w:rsidR="007367CE" w:rsidRPr="00CE61DA" w14:paraId="31CE65E0" w14:textId="77777777" w:rsidTr="007367CE">
        <w:trPr>
          <w:trHeight w:val="170"/>
          <w:jc w:val="center"/>
        </w:trPr>
        <w:tc>
          <w:tcPr>
            <w:tcW w:w="1197"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658F9FA2" w14:textId="77777777" w:rsidR="007367CE" w:rsidRPr="00CE61DA" w:rsidRDefault="007367CE" w:rsidP="00AF7C42">
            <w:pPr>
              <w:pStyle w:val="Tab-Text-zentriert"/>
              <w:numPr>
                <w:ilvl w:val="0"/>
                <w:numId w:val="0"/>
              </w:numPr>
              <w:rPr>
                <w:rFonts w:ascii="Times New Roman" w:hAnsi="Times New Roman" w:cs="Times New Roman"/>
                <w:sz w:val="22"/>
                <w:szCs w:val="22"/>
              </w:rPr>
            </w:pPr>
            <w:proofErr w:type="spellStart"/>
            <w:r w:rsidRPr="00CE61DA">
              <w:rPr>
                <w:rFonts w:ascii="Times New Roman" w:hAnsi="Times New Roman" w:cs="Times New Roman"/>
                <w:sz w:val="22"/>
                <w:szCs w:val="22"/>
              </w:rPr>
              <w:t>S</w:t>
            </w:r>
            <w:r w:rsidRPr="00CE61DA">
              <w:rPr>
                <w:rFonts w:ascii="Times New Roman" w:hAnsi="Times New Roman" w:cs="Times New Roman"/>
                <w:sz w:val="22"/>
                <w:szCs w:val="22"/>
                <w:vertAlign w:val="subscript"/>
              </w:rPr>
              <w:t>St</w:t>
            </w:r>
            <w:proofErr w:type="spellEnd"/>
          </w:p>
        </w:tc>
        <w:tc>
          <w:tcPr>
            <w:tcW w:w="1278" w:type="pct"/>
            <w:gridSpan w:val="2"/>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51EBE989" w14:textId="77777777" w:rsidR="007367CE" w:rsidRPr="00CE61DA" w:rsidRDefault="007367CE" w:rsidP="00AF7C42">
            <w:pPr>
              <w:pStyle w:val="Tab-Text-zentriert"/>
              <w:numPr>
                <w:ilvl w:val="0"/>
                <w:numId w:val="0"/>
              </w:numPr>
              <w:rPr>
                <w:rFonts w:ascii="Times New Roman" w:hAnsi="Times New Roman" w:cs="Times New Roman"/>
                <w:sz w:val="22"/>
                <w:szCs w:val="22"/>
              </w:rPr>
            </w:pPr>
            <w:r w:rsidRPr="00CE61DA">
              <w:rPr>
                <w:rFonts w:ascii="Times New Roman" w:hAnsi="Times New Roman" w:cs="Times New Roman"/>
                <w:sz w:val="22"/>
                <w:szCs w:val="22"/>
              </w:rPr>
              <w:t>–50</w:t>
            </w:r>
          </w:p>
        </w:tc>
        <w:tc>
          <w:tcPr>
            <w:tcW w:w="1236"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626B04E2" w14:textId="77777777" w:rsidR="007367CE" w:rsidRPr="00CE61DA" w:rsidRDefault="007367CE" w:rsidP="00AF7C42">
            <w:pPr>
              <w:pStyle w:val="Tab-Text-zentriert1"/>
              <w:rPr>
                <w:rFonts w:ascii="Times New Roman" w:hAnsi="Times New Roman" w:cs="Times New Roman"/>
                <w:sz w:val="22"/>
                <w:szCs w:val="22"/>
              </w:rPr>
            </w:pPr>
            <w:r w:rsidRPr="00CE61DA">
              <w:rPr>
                <w:rFonts w:ascii="Times New Roman" w:hAnsi="Times New Roman" w:cs="Times New Roman"/>
                <w:sz w:val="22"/>
                <w:szCs w:val="22"/>
              </w:rPr>
              <w:t>T</w:t>
            </w:r>
            <w:r w:rsidRPr="00CE61DA">
              <w:rPr>
                <w:rFonts w:ascii="Times New Roman" w:hAnsi="Times New Roman" w:cs="Times New Roman"/>
                <w:sz w:val="22"/>
                <w:szCs w:val="22"/>
                <w:vertAlign w:val="subscript"/>
              </w:rPr>
              <w:t>G</w:t>
            </w:r>
          </w:p>
        </w:tc>
        <w:tc>
          <w:tcPr>
            <w:tcW w:w="1289"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3EA74352" w14:textId="77777777" w:rsidR="007367CE" w:rsidRPr="00CE61DA" w:rsidRDefault="007367CE" w:rsidP="00AF7C42">
            <w:pPr>
              <w:pStyle w:val="Tab-Text-zentriert1"/>
              <w:rPr>
                <w:rFonts w:ascii="Times New Roman" w:hAnsi="Times New Roman" w:cs="Times New Roman"/>
                <w:sz w:val="22"/>
                <w:szCs w:val="22"/>
              </w:rPr>
            </w:pPr>
            <w:r w:rsidRPr="00CE61DA">
              <w:rPr>
                <w:rFonts w:ascii="Times New Roman" w:hAnsi="Times New Roman" w:cs="Times New Roman"/>
                <w:sz w:val="22"/>
                <w:szCs w:val="22"/>
              </w:rPr>
              <w:t>100</w:t>
            </w:r>
          </w:p>
        </w:tc>
      </w:tr>
      <w:tr w:rsidR="007367CE" w:rsidRPr="00CE61DA" w14:paraId="326A1E92" w14:textId="77777777" w:rsidTr="00AF7C42">
        <w:trPr>
          <w:trHeight w:val="170"/>
          <w:jc w:val="center"/>
        </w:trPr>
        <w:tc>
          <w:tcPr>
            <w:tcW w:w="5000" w:type="pct"/>
            <w:gridSpan w:val="5"/>
            <w:tcBorders>
              <w:top w:val="single" w:sz="4" w:space="0" w:color="000000"/>
              <w:left w:val="single" w:sz="4" w:space="0" w:color="000000"/>
              <w:bottom w:val="single" w:sz="4" w:space="0" w:color="000000"/>
              <w:right w:val="single" w:sz="4" w:space="0" w:color="000000"/>
            </w:tcBorders>
            <w:shd w:val="solid" w:color="CBCBCB" w:fill="auto"/>
            <w:tcMar>
              <w:top w:w="68" w:type="dxa"/>
              <w:left w:w="85" w:type="dxa"/>
              <w:bottom w:w="68" w:type="dxa"/>
              <w:right w:w="85" w:type="dxa"/>
            </w:tcMar>
          </w:tcPr>
          <w:p w14:paraId="562707FB" w14:textId="77777777" w:rsidR="007367CE" w:rsidRPr="00CE61DA" w:rsidRDefault="007367CE" w:rsidP="00AF7C42">
            <w:pPr>
              <w:pStyle w:val="Tab-Kopf-zentriert"/>
              <w:rPr>
                <w:rFonts w:ascii="Times New Roman" w:hAnsi="Times New Roman" w:cs="Times New Roman"/>
                <w:sz w:val="22"/>
                <w:szCs w:val="22"/>
              </w:rPr>
            </w:pPr>
            <w:r w:rsidRPr="00CE61DA">
              <w:rPr>
                <w:rFonts w:ascii="Times New Roman" w:hAnsi="Times New Roman" w:cs="Times New Roman"/>
                <w:sz w:val="22"/>
                <w:szCs w:val="22"/>
              </w:rPr>
              <w:t>Private Haushalte</w:t>
            </w:r>
          </w:p>
        </w:tc>
      </w:tr>
      <w:tr w:rsidR="007367CE" w:rsidRPr="00CE61DA" w14:paraId="0944AFDD" w14:textId="77777777" w:rsidTr="007367CE">
        <w:trPr>
          <w:trHeight w:val="170"/>
          <w:jc w:val="center"/>
        </w:trPr>
        <w:tc>
          <w:tcPr>
            <w:tcW w:w="1236" w:type="pct"/>
            <w:gridSpan w:val="2"/>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2C23A094" w14:textId="77777777" w:rsidR="007367CE" w:rsidRPr="00CE61DA" w:rsidRDefault="007367CE" w:rsidP="00AF7C42">
            <w:pPr>
              <w:pStyle w:val="Tab-Text-zentriert1"/>
              <w:rPr>
                <w:rFonts w:ascii="Times New Roman" w:hAnsi="Times New Roman" w:cs="Times New Roman"/>
                <w:sz w:val="22"/>
                <w:szCs w:val="22"/>
              </w:rPr>
            </w:pPr>
            <w:r w:rsidRPr="00CE61DA">
              <w:rPr>
                <w:rFonts w:ascii="Times New Roman" w:hAnsi="Times New Roman" w:cs="Times New Roman"/>
                <w:sz w:val="22"/>
                <w:szCs w:val="22"/>
              </w:rPr>
              <w:t>C</w:t>
            </w:r>
            <w:r w:rsidRPr="00CE61DA">
              <w:rPr>
                <w:rFonts w:ascii="Times New Roman" w:hAnsi="Times New Roman" w:cs="Times New Roman"/>
                <w:sz w:val="22"/>
                <w:szCs w:val="22"/>
                <w:vertAlign w:val="subscript"/>
              </w:rPr>
              <w:t>H</w:t>
            </w:r>
          </w:p>
        </w:tc>
        <w:tc>
          <w:tcPr>
            <w:tcW w:w="1239" w:type="pct"/>
            <w:tcBorders>
              <w:top w:val="single" w:sz="4" w:space="0" w:color="000000"/>
              <w:left w:val="single" w:sz="4" w:space="0" w:color="000000"/>
              <w:bottom w:val="single" w:sz="4" w:space="0" w:color="000000"/>
              <w:right w:val="single" w:sz="16" w:space="0" w:color="000000"/>
            </w:tcBorders>
            <w:tcMar>
              <w:top w:w="68" w:type="dxa"/>
              <w:left w:w="85" w:type="dxa"/>
              <w:bottom w:w="68" w:type="dxa"/>
              <w:right w:w="85" w:type="dxa"/>
            </w:tcMar>
          </w:tcPr>
          <w:p w14:paraId="6DD429ED" w14:textId="77777777" w:rsidR="007367CE" w:rsidRPr="00CE61DA" w:rsidRDefault="007367CE" w:rsidP="00AF7C42">
            <w:pPr>
              <w:pStyle w:val="Tab-Text-zentriert1"/>
              <w:rPr>
                <w:rFonts w:ascii="Times New Roman" w:hAnsi="Times New Roman" w:cs="Times New Roman"/>
                <w:sz w:val="22"/>
                <w:szCs w:val="22"/>
              </w:rPr>
            </w:pPr>
            <w:r w:rsidRPr="00CE61DA">
              <w:rPr>
                <w:rFonts w:ascii="Times New Roman" w:hAnsi="Times New Roman" w:cs="Times New Roman"/>
                <w:sz w:val="22"/>
                <w:szCs w:val="22"/>
              </w:rPr>
              <w:t>800</w:t>
            </w:r>
          </w:p>
        </w:tc>
        <w:tc>
          <w:tcPr>
            <w:tcW w:w="1236" w:type="pct"/>
            <w:tcBorders>
              <w:top w:val="single" w:sz="4" w:space="0" w:color="000000"/>
              <w:left w:val="single" w:sz="16" w:space="0" w:color="000000"/>
              <w:bottom w:val="single" w:sz="4" w:space="0" w:color="000000"/>
              <w:right w:val="single" w:sz="4" w:space="0" w:color="000000"/>
            </w:tcBorders>
            <w:tcMar>
              <w:top w:w="68" w:type="dxa"/>
              <w:left w:w="85" w:type="dxa"/>
              <w:bottom w:w="68" w:type="dxa"/>
              <w:right w:w="85" w:type="dxa"/>
            </w:tcMar>
          </w:tcPr>
          <w:p w14:paraId="7F5952F8" w14:textId="77777777" w:rsidR="007367CE" w:rsidRPr="00CE61DA" w:rsidRDefault="007367CE" w:rsidP="00AF7C42">
            <w:pPr>
              <w:pStyle w:val="Tab-Text-zentriert1"/>
              <w:rPr>
                <w:rFonts w:ascii="Times New Roman" w:hAnsi="Times New Roman" w:cs="Times New Roman"/>
                <w:sz w:val="22"/>
                <w:szCs w:val="22"/>
              </w:rPr>
            </w:pPr>
            <w:r w:rsidRPr="00CE61DA">
              <w:rPr>
                <w:rFonts w:ascii="Times New Roman" w:hAnsi="Times New Roman" w:cs="Times New Roman"/>
                <w:sz w:val="22"/>
                <w:szCs w:val="22"/>
              </w:rPr>
              <w:t>Y</w:t>
            </w:r>
            <w:r w:rsidRPr="00CE61DA">
              <w:rPr>
                <w:rFonts w:ascii="Times New Roman" w:hAnsi="Times New Roman" w:cs="Times New Roman"/>
                <w:sz w:val="22"/>
                <w:szCs w:val="22"/>
                <w:vertAlign w:val="subscript"/>
              </w:rPr>
              <w:t>UH</w:t>
            </w:r>
          </w:p>
        </w:tc>
        <w:tc>
          <w:tcPr>
            <w:tcW w:w="1289"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20D0E743" w14:textId="77777777" w:rsidR="007367CE" w:rsidRPr="00CE61DA" w:rsidRDefault="007367CE" w:rsidP="00AF7C42">
            <w:pPr>
              <w:pStyle w:val="Tab-Text-zentriert1"/>
              <w:rPr>
                <w:rFonts w:ascii="Times New Roman" w:hAnsi="Times New Roman" w:cs="Times New Roman"/>
                <w:sz w:val="22"/>
                <w:szCs w:val="22"/>
              </w:rPr>
            </w:pPr>
            <w:r w:rsidRPr="00CE61DA">
              <w:rPr>
                <w:rFonts w:ascii="Times New Roman" w:hAnsi="Times New Roman" w:cs="Times New Roman"/>
                <w:sz w:val="22"/>
                <w:szCs w:val="22"/>
              </w:rPr>
              <w:t>1.000</w:t>
            </w:r>
          </w:p>
        </w:tc>
      </w:tr>
      <w:tr w:rsidR="007367CE" w:rsidRPr="00CE61DA" w14:paraId="42804BB3" w14:textId="77777777" w:rsidTr="007367CE">
        <w:trPr>
          <w:trHeight w:val="170"/>
          <w:jc w:val="center"/>
        </w:trPr>
        <w:tc>
          <w:tcPr>
            <w:tcW w:w="1236" w:type="pct"/>
            <w:gridSpan w:val="2"/>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2B1B5F71" w14:textId="77777777" w:rsidR="007367CE" w:rsidRPr="00CE61DA" w:rsidRDefault="007367CE" w:rsidP="00AF7C42">
            <w:pPr>
              <w:pStyle w:val="Tab-Text-zentriert1"/>
              <w:rPr>
                <w:rFonts w:ascii="Times New Roman" w:hAnsi="Times New Roman" w:cs="Times New Roman"/>
                <w:sz w:val="22"/>
                <w:szCs w:val="22"/>
              </w:rPr>
            </w:pPr>
            <w:r w:rsidRPr="00CE61DA">
              <w:rPr>
                <w:rFonts w:ascii="Times New Roman" w:hAnsi="Times New Roman" w:cs="Times New Roman"/>
                <w:sz w:val="22"/>
                <w:szCs w:val="22"/>
              </w:rPr>
              <w:t>T</w:t>
            </w:r>
            <w:r w:rsidRPr="00CE61DA">
              <w:rPr>
                <w:rFonts w:ascii="Times New Roman" w:hAnsi="Times New Roman" w:cs="Times New Roman"/>
                <w:sz w:val="22"/>
                <w:szCs w:val="22"/>
                <w:vertAlign w:val="subscript"/>
              </w:rPr>
              <w:t>EV, H</w:t>
            </w:r>
          </w:p>
        </w:tc>
        <w:tc>
          <w:tcPr>
            <w:tcW w:w="1239" w:type="pct"/>
            <w:tcBorders>
              <w:top w:val="single" w:sz="4" w:space="0" w:color="000000"/>
              <w:left w:val="single" w:sz="4" w:space="0" w:color="000000"/>
              <w:bottom w:val="single" w:sz="4" w:space="0" w:color="000000"/>
              <w:right w:val="single" w:sz="16" w:space="0" w:color="000000"/>
            </w:tcBorders>
            <w:tcMar>
              <w:top w:w="68" w:type="dxa"/>
              <w:left w:w="85" w:type="dxa"/>
              <w:bottom w:w="68" w:type="dxa"/>
              <w:right w:w="85" w:type="dxa"/>
            </w:tcMar>
          </w:tcPr>
          <w:p w14:paraId="542947B1" w14:textId="77777777" w:rsidR="007367CE" w:rsidRPr="00CE61DA" w:rsidRDefault="007367CE" w:rsidP="00AF7C42">
            <w:pPr>
              <w:pStyle w:val="Tab-Text-zentriert1"/>
              <w:rPr>
                <w:rFonts w:ascii="Times New Roman" w:hAnsi="Times New Roman" w:cs="Times New Roman"/>
                <w:sz w:val="22"/>
                <w:szCs w:val="22"/>
              </w:rPr>
            </w:pPr>
            <w:r w:rsidRPr="00CE61DA">
              <w:rPr>
                <w:rFonts w:ascii="Times New Roman" w:hAnsi="Times New Roman" w:cs="Times New Roman"/>
                <w:sz w:val="22"/>
                <w:szCs w:val="22"/>
              </w:rPr>
              <w:t>100</w:t>
            </w:r>
          </w:p>
        </w:tc>
        <w:tc>
          <w:tcPr>
            <w:tcW w:w="1236" w:type="pct"/>
            <w:tcBorders>
              <w:top w:val="single" w:sz="4" w:space="0" w:color="000000"/>
              <w:left w:val="single" w:sz="16" w:space="0" w:color="000000"/>
              <w:bottom w:val="single" w:sz="4" w:space="0" w:color="000000"/>
              <w:right w:val="single" w:sz="4" w:space="0" w:color="000000"/>
            </w:tcBorders>
            <w:tcMar>
              <w:top w:w="68" w:type="dxa"/>
              <w:left w:w="85" w:type="dxa"/>
              <w:bottom w:w="68" w:type="dxa"/>
              <w:right w:w="85" w:type="dxa"/>
            </w:tcMar>
          </w:tcPr>
          <w:p w14:paraId="4EB042BE" w14:textId="77777777" w:rsidR="007367CE" w:rsidRPr="00CE61DA" w:rsidRDefault="007367CE" w:rsidP="00AF7C42">
            <w:pPr>
              <w:pStyle w:val="Tab-Text-zentriert1"/>
              <w:rPr>
                <w:rFonts w:ascii="Times New Roman" w:hAnsi="Times New Roman" w:cs="Times New Roman"/>
                <w:sz w:val="22"/>
                <w:szCs w:val="22"/>
              </w:rPr>
            </w:pPr>
            <w:proofErr w:type="spellStart"/>
            <w:r w:rsidRPr="00CE61DA">
              <w:rPr>
                <w:rFonts w:ascii="Times New Roman" w:hAnsi="Times New Roman" w:cs="Times New Roman"/>
                <w:sz w:val="22"/>
                <w:szCs w:val="22"/>
              </w:rPr>
              <w:t>Y</w:t>
            </w:r>
            <w:r w:rsidRPr="00CE61DA">
              <w:rPr>
                <w:rFonts w:ascii="Times New Roman" w:hAnsi="Times New Roman" w:cs="Times New Roman"/>
                <w:sz w:val="22"/>
                <w:szCs w:val="22"/>
                <w:vertAlign w:val="subscript"/>
              </w:rPr>
              <w:t>StH</w:t>
            </w:r>
            <w:proofErr w:type="spellEnd"/>
          </w:p>
        </w:tc>
        <w:tc>
          <w:tcPr>
            <w:tcW w:w="1289"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5AFD4D03" w14:textId="77777777" w:rsidR="007367CE" w:rsidRPr="00CE61DA" w:rsidRDefault="007367CE" w:rsidP="00AF7C42">
            <w:pPr>
              <w:pStyle w:val="Tab-Text-zentriert1"/>
              <w:rPr>
                <w:rFonts w:ascii="Times New Roman" w:hAnsi="Times New Roman" w:cs="Times New Roman"/>
                <w:sz w:val="22"/>
                <w:szCs w:val="22"/>
              </w:rPr>
            </w:pPr>
            <w:r w:rsidRPr="00CE61DA">
              <w:rPr>
                <w:rFonts w:ascii="Times New Roman" w:hAnsi="Times New Roman" w:cs="Times New Roman"/>
                <w:sz w:val="22"/>
                <w:szCs w:val="22"/>
              </w:rPr>
              <w:t>250</w:t>
            </w:r>
          </w:p>
        </w:tc>
      </w:tr>
      <w:tr w:rsidR="007367CE" w:rsidRPr="00CE61DA" w14:paraId="5DFD9A23" w14:textId="77777777" w:rsidTr="007367CE">
        <w:trPr>
          <w:trHeight w:val="170"/>
          <w:jc w:val="center"/>
        </w:trPr>
        <w:tc>
          <w:tcPr>
            <w:tcW w:w="1236" w:type="pct"/>
            <w:gridSpan w:val="2"/>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4EE4E32D" w14:textId="77777777" w:rsidR="007367CE" w:rsidRPr="00CE61DA" w:rsidRDefault="007367CE" w:rsidP="00AF7C42">
            <w:pPr>
              <w:pStyle w:val="Tab-Text-zentriert"/>
              <w:numPr>
                <w:ilvl w:val="0"/>
                <w:numId w:val="0"/>
              </w:numPr>
              <w:rPr>
                <w:rFonts w:ascii="Times New Roman" w:hAnsi="Times New Roman" w:cs="Times New Roman"/>
                <w:sz w:val="22"/>
                <w:szCs w:val="22"/>
              </w:rPr>
            </w:pPr>
            <w:r w:rsidRPr="00CE61DA">
              <w:rPr>
                <w:rFonts w:ascii="Times New Roman" w:hAnsi="Times New Roman" w:cs="Times New Roman"/>
                <w:sz w:val="22"/>
                <w:szCs w:val="22"/>
              </w:rPr>
              <w:t>S</w:t>
            </w:r>
            <w:r w:rsidRPr="00CE61DA">
              <w:rPr>
                <w:rFonts w:ascii="Times New Roman" w:hAnsi="Times New Roman" w:cs="Times New Roman"/>
                <w:sz w:val="22"/>
                <w:szCs w:val="22"/>
                <w:vertAlign w:val="subscript"/>
              </w:rPr>
              <w:t>H</w:t>
            </w:r>
          </w:p>
        </w:tc>
        <w:tc>
          <w:tcPr>
            <w:tcW w:w="1239" w:type="pct"/>
            <w:tcBorders>
              <w:top w:val="single" w:sz="4" w:space="0" w:color="000000"/>
              <w:left w:val="single" w:sz="4" w:space="0" w:color="000000"/>
              <w:bottom w:val="single" w:sz="4" w:space="0" w:color="000000"/>
              <w:right w:val="single" w:sz="16" w:space="0" w:color="000000"/>
            </w:tcBorders>
            <w:tcMar>
              <w:top w:w="68" w:type="dxa"/>
              <w:left w:w="85" w:type="dxa"/>
              <w:bottom w:w="68" w:type="dxa"/>
              <w:right w:w="85" w:type="dxa"/>
            </w:tcMar>
          </w:tcPr>
          <w:p w14:paraId="3DEC0453" w14:textId="77777777" w:rsidR="007367CE" w:rsidRPr="00CE61DA" w:rsidRDefault="007367CE" w:rsidP="00AF7C42">
            <w:pPr>
              <w:pStyle w:val="Tab-Text-zentriert"/>
              <w:numPr>
                <w:ilvl w:val="0"/>
                <w:numId w:val="0"/>
              </w:numPr>
              <w:rPr>
                <w:rFonts w:ascii="Times New Roman" w:hAnsi="Times New Roman" w:cs="Times New Roman"/>
                <w:sz w:val="22"/>
                <w:szCs w:val="22"/>
              </w:rPr>
            </w:pPr>
            <w:r w:rsidRPr="00CE61DA">
              <w:rPr>
                <w:rFonts w:ascii="Times New Roman" w:hAnsi="Times New Roman" w:cs="Times New Roman"/>
                <w:sz w:val="22"/>
                <w:szCs w:val="22"/>
              </w:rPr>
              <w:t>350</w:t>
            </w:r>
          </w:p>
        </w:tc>
        <w:tc>
          <w:tcPr>
            <w:tcW w:w="1236" w:type="pct"/>
            <w:tcBorders>
              <w:top w:val="single" w:sz="4" w:space="0" w:color="000000"/>
              <w:left w:val="single" w:sz="16" w:space="0" w:color="000000"/>
              <w:bottom w:val="single" w:sz="4" w:space="0" w:color="000000"/>
              <w:right w:val="single" w:sz="4" w:space="0" w:color="000000"/>
            </w:tcBorders>
            <w:tcMar>
              <w:top w:w="68" w:type="dxa"/>
              <w:left w:w="85" w:type="dxa"/>
              <w:bottom w:w="68" w:type="dxa"/>
              <w:right w:w="85" w:type="dxa"/>
            </w:tcMar>
          </w:tcPr>
          <w:p w14:paraId="226EA8DD" w14:textId="77777777" w:rsidR="007367CE" w:rsidRPr="00CE61DA" w:rsidRDefault="007367CE" w:rsidP="00AF7C42">
            <w:pPr>
              <w:pStyle w:val="KeinAbsatzformat"/>
              <w:spacing w:line="240" w:lineRule="auto"/>
              <w:textAlignment w:val="auto"/>
              <w:rPr>
                <w:rFonts w:ascii="Times New Roman" w:eastAsia="Times New Roman" w:hAnsi="Times New Roman" w:cs="Times New Roman"/>
                <w:color w:val="auto"/>
                <w:sz w:val="22"/>
                <w:szCs w:val="22"/>
              </w:rPr>
            </w:pPr>
          </w:p>
        </w:tc>
        <w:tc>
          <w:tcPr>
            <w:tcW w:w="1289"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0A50EF6B" w14:textId="77777777" w:rsidR="007367CE" w:rsidRPr="00CE61DA" w:rsidRDefault="007367CE" w:rsidP="00AF7C42">
            <w:pPr>
              <w:pStyle w:val="KeinAbsatzformat"/>
              <w:spacing w:line="240" w:lineRule="auto"/>
              <w:textAlignment w:val="auto"/>
              <w:rPr>
                <w:rFonts w:ascii="Times New Roman" w:eastAsia="Times New Roman" w:hAnsi="Times New Roman" w:cs="Times New Roman"/>
                <w:color w:val="auto"/>
                <w:sz w:val="22"/>
                <w:szCs w:val="22"/>
              </w:rPr>
            </w:pPr>
          </w:p>
        </w:tc>
      </w:tr>
      <w:tr w:rsidR="00E73009" w:rsidRPr="00CE61DA" w14:paraId="0CC15F03" w14:textId="77777777" w:rsidTr="00AF7C42">
        <w:trPr>
          <w:trHeight w:val="170"/>
          <w:jc w:val="center"/>
        </w:trPr>
        <w:tc>
          <w:tcPr>
            <w:tcW w:w="5000" w:type="pct"/>
            <w:gridSpan w:val="5"/>
            <w:tcBorders>
              <w:top w:val="single" w:sz="4" w:space="0" w:color="000000"/>
              <w:left w:val="single" w:sz="4" w:space="0" w:color="000000"/>
              <w:bottom w:val="single" w:sz="4" w:space="0" w:color="000000"/>
              <w:right w:val="single" w:sz="4" w:space="0" w:color="000000"/>
            </w:tcBorders>
            <w:shd w:val="solid" w:color="CBCBCB" w:fill="auto"/>
            <w:tcMar>
              <w:top w:w="68" w:type="dxa"/>
              <w:left w:w="85" w:type="dxa"/>
              <w:bottom w:w="68" w:type="dxa"/>
              <w:right w:w="85" w:type="dxa"/>
            </w:tcMar>
          </w:tcPr>
          <w:p w14:paraId="650F0861" w14:textId="77777777" w:rsidR="00E73009" w:rsidRPr="00CE61DA" w:rsidRDefault="00E73009" w:rsidP="00AF7C42">
            <w:pPr>
              <w:pStyle w:val="Tab-Kopf-zentriert"/>
              <w:rPr>
                <w:rFonts w:ascii="Times New Roman" w:hAnsi="Times New Roman" w:cs="Times New Roman"/>
                <w:sz w:val="22"/>
                <w:szCs w:val="22"/>
              </w:rPr>
            </w:pPr>
            <w:r w:rsidRPr="00CE61DA">
              <w:rPr>
                <w:rFonts w:ascii="Times New Roman" w:hAnsi="Times New Roman" w:cs="Times New Roman"/>
                <w:sz w:val="22"/>
                <w:szCs w:val="22"/>
              </w:rPr>
              <w:t>Unternehmen</w:t>
            </w:r>
          </w:p>
        </w:tc>
      </w:tr>
      <w:tr w:rsidR="00E73009" w:rsidRPr="00CE61DA" w14:paraId="63911586" w14:textId="77777777" w:rsidTr="007367CE">
        <w:trPr>
          <w:trHeight w:val="170"/>
          <w:jc w:val="center"/>
        </w:trPr>
        <w:tc>
          <w:tcPr>
            <w:tcW w:w="1236" w:type="pct"/>
            <w:gridSpan w:val="2"/>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7166AD89" w14:textId="77777777" w:rsidR="00E73009" w:rsidRPr="00CE61DA" w:rsidRDefault="00E73009" w:rsidP="00AF7C42">
            <w:pPr>
              <w:pStyle w:val="Tab-Text-zentriert1"/>
              <w:rPr>
                <w:rFonts w:ascii="Times New Roman" w:hAnsi="Times New Roman" w:cs="Times New Roman"/>
                <w:sz w:val="22"/>
                <w:szCs w:val="22"/>
              </w:rPr>
            </w:pPr>
            <w:r w:rsidRPr="00CE61DA">
              <w:rPr>
                <w:rFonts w:ascii="Times New Roman" w:hAnsi="Times New Roman" w:cs="Times New Roman"/>
                <w:sz w:val="22"/>
                <w:szCs w:val="22"/>
              </w:rPr>
              <w:t>Y</w:t>
            </w:r>
            <w:r w:rsidRPr="00CE61DA">
              <w:rPr>
                <w:rFonts w:ascii="Times New Roman" w:hAnsi="Times New Roman" w:cs="Times New Roman"/>
                <w:sz w:val="22"/>
                <w:szCs w:val="22"/>
                <w:vertAlign w:val="subscript"/>
              </w:rPr>
              <w:t>UH</w:t>
            </w:r>
          </w:p>
        </w:tc>
        <w:tc>
          <w:tcPr>
            <w:tcW w:w="1239"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0B1C4A7F" w14:textId="77777777" w:rsidR="00E73009" w:rsidRPr="00CE61DA" w:rsidRDefault="00E73009" w:rsidP="00AF7C42">
            <w:pPr>
              <w:pStyle w:val="Tab-Text-zentriert1"/>
              <w:rPr>
                <w:rFonts w:ascii="Times New Roman" w:hAnsi="Times New Roman" w:cs="Times New Roman"/>
                <w:sz w:val="22"/>
                <w:szCs w:val="22"/>
              </w:rPr>
            </w:pPr>
            <w:r w:rsidRPr="00CE61DA">
              <w:rPr>
                <w:rFonts w:ascii="Times New Roman" w:hAnsi="Times New Roman" w:cs="Times New Roman"/>
                <w:sz w:val="22"/>
                <w:szCs w:val="22"/>
              </w:rPr>
              <w:t>1.000</w:t>
            </w:r>
          </w:p>
        </w:tc>
        <w:tc>
          <w:tcPr>
            <w:tcW w:w="1236"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5762A900" w14:textId="77777777" w:rsidR="00E73009" w:rsidRPr="00CE61DA" w:rsidRDefault="00E73009" w:rsidP="00AF7C42">
            <w:pPr>
              <w:pStyle w:val="Tab-Text-zentriert1"/>
              <w:rPr>
                <w:rFonts w:ascii="Times New Roman" w:hAnsi="Times New Roman" w:cs="Times New Roman"/>
                <w:sz w:val="22"/>
                <w:szCs w:val="22"/>
              </w:rPr>
            </w:pPr>
            <w:r w:rsidRPr="00CE61DA">
              <w:rPr>
                <w:rFonts w:ascii="Times New Roman" w:hAnsi="Times New Roman" w:cs="Times New Roman"/>
                <w:sz w:val="22"/>
                <w:szCs w:val="22"/>
              </w:rPr>
              <w:t>C</w:t>
            </w:r>
            <w:r w:rsidRPr="00CE61DA">
              <w:rPr>
                <w:rFonts w:ascii="Times New Roman" w:hAnsi="Times New Roman" w:cs="Times New Roman"/>
                <w:sz w:val="22"/>
                <w:szCs w:val="22"/>
                <w:vertAlign w:val="subscript"/>
              </w:rPr>
              <w:t>H</w:t>
            </w:r>
          </w:p>
        </w:tc>
        <w:tc>
          <w:tcPr>
            <w:tcW w:w="1289"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7EFA4E0C" w14:textId="77777777" w:rsidR="00E73009" w:rsidRPr="00CE61DA" w:rsidRDefault="00E73009" w:rsidP="00AF7C42">
            <w:pPr>
              <w:pStyle w:val="Tab-Text-zentriert1"/>
              <w:rPr>
                <w:rFonts w:ascii="Times New Roman" w:hAnsi="Times New Roman" w:cs="Times New Roman"/>
                <w:sz w:val="22"/>
                <w:szCs w:val="22"/>
              </w:rPr>
            </w:pPr>
            <w:r w:rsidRPr="00CE61DA">
              <w:rPr>
                <w:rFonts w:ascii="Times New Roman" w:hAnsi="Times New Roman" w:cs="Times New Roman"/>
                <w:sz w:val="22"/>
                <w:szCs w:val="22"/>
              </w:rPr>
              <w:t>800</w:t>
            </w:r>
          </w:p>
        </w:tc>
      </w:tr>
      <w:tr w:rsidR="00E73009" w:rsidRPr="00CE61DA" w14:paraId="7F1A11F6" w14:textId="77777777" w:rsidTr="007367CE">
        <w:trPr>
          <w:trHeight w:val="170"/>
          <w:jc w:val="center"/>
        </w:trPr>
        <w:tc>
          <w:tcPr>
            <w:tcW w:w="1236" w:type="pct"/>
            <w:gridSpan w:val="2"/>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4FF39690" w14:textId="77777777" w:rsidR="00E73009" w:rsidRPr="00CE61DA" w:rsidRDefault="00E73009" w:rsidP="00AF7C42">
            <w:pPr>
              <w:pStyle w:val="Tab-Text-zentriert1"/>
              <w:rPr>
                <w:rFonts w:ascii="Times New Roman" w:hAnsi="Times New Roman" w:cs="Times New Roman"/>
                <w:sz w:val="22"/>
                <w:szCs w:val="22"/>
              </w:rPr>
            </w:pPr>
            <w:r w:rsidRPr="00CE61DA">
              <w:rPr>
                <w:rFonts w:ascii="Times New Roman" w:hAnsi="Times New Roman" w:cs="Times New Roman"/>
                <w:sz w:val="22"/>
                <w:szCs w:val="22"/>
              </w:rPr>
              <w:t>T</w:t>
            </w:r>
            <w:r w:rsidRPr="00CE61DA">
              <w:rPr>
                <w:rFonts w:ascii="Times New Roman" w:hAnsi="Times New Roman" w:cs="Times New Roman"/>
                <w:sz w:val="22"/>
                <w:szCs w:val="22"/>
                <w:vertAlign w:val="subscript"/>
              </w:rPr>
              <w:t>EV, U</w:t>
            </w:r>
          </w:p>
        </w:tc>
        <w:tc>
          <w:tcPr>
            <w:tcW w:w="1239"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4EE3E6D5" w14:textId="77777777" w:rsidR="00E73009" w:rsidRPr="00CE61DA" w:rsidRDefault="00E73009" w:rsidP="00AF7C42">
            <w:pPr>
              <w:pStyle w:val="Tab-Text-zentriert1"/>
              <w:rPr>
                <w:rFonts w:ascii="Times New Roman" w:hAnsi="Times New Roman" w:cs="Times New Roman"/>
                <w:sz w:val="22"/>
                <w:szCs w:val="22"/>
              </w:rPr>
            </w:pPr>
            <w:r w:rsidRPr="00CE61DA">
              <w:rPr>
                <w:rFonts w:ascii="Times New Roman" w:hAnsi="Times New Roman" w:cs="Times New Roman"/>
                <w:sz w:val="22"/>
                <w:szCs w:val="22"/>
              </w:rPr>
              <w:t>100</w:t>
            </w:r>
          </w:p>
        </w:tc>
        <w:tc>
          <w:tcPr>
            <w:tcW w:w="1236"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181B4F06" w14:textId="77777777" w:rsidR="00E73009" w:rsidRPr="00CE61DA" w:rsidRDefault="00E73009" w:rsidP="00AF7C42">
            <w:pPr>
              <w:pStyle w:val="Tab-Text-zentriert1"/>
              <w:rPr>
                <w:rFonts w:ascii="Times New Roman" w:hAnsi="Times New Roman" w:cs="Times New Roman"/>
                <w:sz w:val="22"/>
                <w:szCs w:val="22"/>
              </w:rPr>
            </w:pPr>
            <w:r w:rsidRPr="00CE61DA">
              <w:rPr>
                <w:rFonts w:ascii="Times New Roman" w:hAnsi="Times New Roman" w:cs="Times New Roman"/>
                <w:sz w:val="22"/>
                <w:szCs w:val="22"/>
              </w:rPr>
              <w:t>I</w:t>
            </w:r>
            <w:r w:rsidRPr="00CE61DA">
              <w:rPr>
                <w:rFonts w:ascii="Times New Roman" w:hAnsi="Times New Roman" w:cs="Times New Roman"/>
                <w:sz w:val="22"/>
                <w:szCs w:val="22"/>
                <w:vertAlign w:val="subscript"/>
              </w:rPr>
              <w:t>U</w:t>
            </w:r>
          </w:p>
        </w:tc>
        <w:tc>
          <w:tcPr>
            <w:tcW w:w="1289"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6AB36441" w14:textId="77777777" w:rsidR="00E73009" w:rsidRPr="00CE61DA" w:rsidRDefault="00E73009" w:rsidP="00AF7C42">
            <w:pPr>
              <w:pStyle w:val="Tab-Text-zentriert1"/>
              <w:rPr>
                <w:rFonts w:ascii="Times New Roman" w:hAnsi="Times New Roman" w:cs="Times New Roman"/>
                <w:sz w:val="22"/>
                <w:szCs w:val="22"/>
              </w:rPr>
            </w:pPr>
            <w:r w:rsidRPr="00CE61DA">
              <w:rPr>
                <w:rFonts w:ascii="Times New Roman" w:hAnsi="Times New Roman" w:cs="Times New Roman"/>
                <w:sz w:val="22"/>
                <w:szCs w:val="22"/>
              </w:rPr>
              <w:t>200</w:t>
            </w:r>
          </w:p>
        </w:tc>
      </w:tr>
      <w:tr w:rsidR="00E73009" w:rsidRPr="00CE61DA" w14:paraId="6B6E754E" w14:textId="77777777" w:rsidTr="007367CE">
        <w:trPr>
          <w:trHeight w:val="170"/>
          <w:jc w:val="center"/>
        </w:trPr>
        <w:tc>
          <w:tcPr>
            <w:tcW w:w="1236" w:type="pct"/>
            <w:gridSpan w:val="2"/>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26301057" w14:textId="77777777" w:rsidR="00E73009" w:rsidRPr="00CE61DA" w:rsidRDefault="00E73009" w:rsidP="00AF7C42">
            <w:pPr>
              <w:pStyle w:val="Tab-Text-zentriert1"/>
              <w:rPr>
                <w:rFonts w:ascii="Times New Roman" w:hAnsi="Times New Roman" w:cs="Times New Roman"/>
                <w:sz w:val="22"/>
                <w:szCs w:val="22"/>
              </w:rPr>
            </w:pPr>
            <w:r w:rsidRPr="00CE61DA">
              <w:rPr>
                <w:rFonts w:ascii="Times New Roman" w:hAnsi="Times New Roman" w:cs="Times New Roman"/>
                <w:sz w:val="22"/>
                <w:szCs w:val="22"/>
              </w:rPr>
              <w:t>T</w:t>
            </w:r>
            <w:r w:rsidRPr="00CE61DA">
              <w:rPr>
                <w:rFonts w:ascii="Times New Roman" w:hAnsi="Times New Roman" w:cs="Times New Roman"/>
                <w:sz w:val="22"/>
                <w:szCs w:val="22"/>
                <w:vertAlign w:val="subscript"/>
              </w:rPr>
              <w:t>G</w:t>
            </w:r>
          </w:p>
        </w:tc>
        <w:tc>
          <w:tcPr>
            <w:tcW w:w="1239"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1CEFAAC1" w14:textId="77777777" w:rsidR="00E73009" w:rsidRPr="00CE61DA" w:rsidRDefault="00E73009" w:rsidP="00AF7C42">
            <w:pPr>
              <w:pStyle w:val="Tab-Text-zentriert1"/>
              <w:rPr>
                <w:rFonts w:ascii="Times New Roman" w:hAnsi="Times New Roman" w:cs="Times New Roman"/>
                <w:sz w:val="22"/>
                <w:szCs w:val="22"/>
              </w:rPr>
            </w:pPr>
            <w:r w:rsidRPr="00CE61DA">
              <w:rPr>
                <w:rFonts w:ascii="Times New Roman" w:hAnsi="Times New Roman" w:cs="Times New Roman"/>
                <w:sz w:val="22"/>
                <w:szCs w:val="22"/>
              </w:rPr>
              <w:t>100</w:t>
            </w:r>
          </w:p>
        </w:tc>
        <w:tc>
          <w:tcPr>
            <w:tcW w:w="1236"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31767D17" w14:textId="77777777" w:rsidR="00E73009" w:rsidRPr="00CE61DA" w:rsidRDefault="00E73009" w:rsidP="00AF7C42">
            <w:pPr>
              <w:pStyle w:val="Tab-Text-zentriert1"/>
              <w:rPr>
                <w:rFonts w:ascii="Times New Roman" w:hAnsi="Times New Roman" w:cs="Times New Roman"/>
                <w:sz w:val="22"/>
                <w:szCs w:val="22"/>
              </w:rPr>
            </w:pPr>
            <w:proofErr w:type="spellStart"/>
            <w:r w:rsidRPr="00CE61DA">
              <w:rPr>
                <w:rFonts w:ascii="Times New Roman" w:hAnsi="Times New Roman" w:cs="Times New Roman"/>
                <w:sz w:val="22"/>
                <w:szCs w:val="22"/>
              </w:rPr>
              <w:t>VL</w:t>
            </w:r>
            <w:r w:rsidRPr="00CE61DA">
              <w:rPr>
                <w:rFonts w:ascii="Times New Roman" w:hAnsi="Times New Roman" w:cs="Times New Roman"/>
                <w:sz w:val="22"/>
                <w:szCs w:val="22"/>
                <w:vertAlign w:val="subscript"/>
              </w:rPr>
              <w:t>StU</w:t>
            </w:r>
            <w:proofErr w:type="spellEnd"/>
          </w:p>
        </w:tc>
        <w:tc>
          <w:tcPr>
            <w:tcW w:w="1289"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29A9A011" w14:textId="77777777" w:rsidR="00E73009" w:rsidRPr="00CE61DA" w:rsidRDefault="00E73009" w:rsidP="00AF7C42">
            <w:pPr>
              <w:pStyle w:val="Tab-Text-zentriert1"/>
              <w:rPr>
                <w:rFonts w:ascii="Times New Roman" w:hAnsi="Times New Roman" w:cs="Times New Roman"/>
                <w:sz w:val="22"/>
                <w:szCs w:val="22"/>
              </w:rPr>
            </w:pPr>
            <w:r w:rsidRPr="00CE61DA">
              <w:rPr>
                <w:rFonts w:ascii="Times New Roman" w:hAnsi="Times New Roman" w:cs="Times New Roman"/>
                <w:sz w:val="22"/>
                <w:szCs w:val="22"/>
              </w:rPr>
              <w:t>100</w:t>
            </w:r>
          </w:p>
        </w:tc>
      </w:tr>
      <w:tr w:rsidR="00E73009" w:rsidRPr="00CE61DA" w14:paraId="0A08FEC7" w14:textId="77777777" w:rsidTr="007367CE">
        <w:trPr>
          <w:trHeight w:val="170"/>
          <w:jc w:val="center"/>
        </w:trPr>
        <w:tc>
          <w:tcPr>
            <w:tcW w:w="1236" w:type="pct"/>
            <w:gridSpan w:val="2"/>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079715F8" w14:textId="77777777" w:rsidR="00E73009" w:rsidRPr="00CE61DA" w:rsidRDefault="00E73009" w:rsidP="00AF7C42">
            <w:pPr>
              <w:pStyle w:val="Tab-Text-zentriert1"/>
              <w:rPr>
                <w:rFonts w:ascii="Times New Roman" w:hAnsi="Times New Roman" w:cs="Times New Roman"/>
                <w:sz w:val="22"/>
                <w:szCs w:val="22"/>
              </w:rPr>
            </w:pPr>
            <w:r w:rsidRPr="00CE61DA">
              <w:rPr>
                <w:rFonts w:ascii="Times New Roman" w:hAnsi="Times New Roman" w:cs="Times New Roman"/>
                <w:sz w:val="22"/>
                <w:szCs w:val="22"/>
              </w:rPr>
              <w:t>Im</w:t>
            </w:r>
          </w:p>
        </w:tc>
        <w:tc>
          <w:tcPr>
            <w:tcW w:w="1239"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4A327C79" w14:textId="77777777" w:rsidR="00E73009" w:rsidRPr="00CE61DA" w:rsidRDefault="00E73009" w:rsidP="00AF7C42">
            <w:pPr>
              <w:pStyle w:val="Tab-Text-zentriert1"/>
              <w:rPr>
                <w:rFonts w:ascii="Times New Roman" w:hAnsi="Times New Roman" w:cs="Times New Roman"/>
                <w:sz w:val="22"/>
                <w:szCs w:val="22"/>
              </w:rPr>
            </w:pPr>
            <w:r w:rsidRPr="00CE61DA">
              <w:rPr>
                <w:rFonts w:ascii="Times New Roman" w:hAnsi="Times New Roman" w:cs="Times New Roman"/>
                <w:sz w:val="22"/>
                <w:szCs w:val="22"/>
              </w:rPr>
              <w:t>100</w:t>
            </w:r>
          </w:p>
        </w:tc>
        <w:tc>
          <w:tcPr>
            <w:tcW w:w="1236"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0DDDFC56" w14:textId="77777777" w:rsidR="00E73009" w:rsidRPr="00CE61DA" w:rsidRDefault="00E73009" w:rsidP="00AF7C42">
            <w:pPr>
              <w:pStyle w:val="Tab-Text-zentriert1"/>
              <w:rPr>
                <w:rFonts w:ascii="Times New Roman" w:hAnsi="Times New Roman" w:cs="Times New Roman"/>
                <w:sz w:val="22"/>
                <w:szCs w:val="22"/>
              </w:rPr>
            </w:pPr>
            <w:r w:rsidRPr="00CE61DA">
              <w:rPr>
                <w:rFonts w:ascii="Times New Roman" w:hAnsi="Times New Roman" w:cs="Times New Roman"/>
                <w:sz w:val="22"/>
                <w:szCs w:val="22"/>
              </w:rPr>
              <w:t>Ex</w:t>
            </w:r>
          </w:p>
        </w:tc>
        <w:tc>
          <w:tcPr>
            <w:tcW w:w="1289"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18262292" w14:textId="77777777" w:rsidR="00E73009" w:rsidRPr="00CE61DA" w:rsidRDefault="00E73009" w:rsidP="00AF7C42">
            <w:pPr>
              <w:pStyle w:val="Tab-Text-zentriert1"/>
              <w:rPr>
                <w:rFonts w:ascii="Times New Roman" w:hAnsi="Times New Roman" w:cs="Times New Roman"/>
                <w:sz w:val="22"/>
                <w:szCs w:val="22"/>
              </w:rPr>
            </w:pPr>
            <w:r w:rsidRPr="00CE61DA">
              <w:rPr>
                <w:rFonts w:ascii="Times New Roman" w:hAnsi="Times New Roman" w:cs="Times New Roman"/>
                <w:sz w:val="22"/>
                <w:szCs w:val="22"/>
              </w:rPr>
              <w:t>200</w:t>
            </w:r>
          </w:p>
        </w:tc>
      </w:tr>
      <w:tr w:rsidR="00E73009" w:rsidRPr="00CE61DA" w14:paraId="37306BE8" w14:textId="77777777" w:rsidTr="007367CE">
        <w:trPr>
          <w:trHeight w:val="170"/>
          <w:jc w:val="center"/>
        </w:trPr>
        <w:tc>
          <w:tcPr>
            <w:tcW w:w="1236" w:type="pct"/>
            <w:gridSpan w:val="2"/>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1622D390" w14:textId="77777777" w:rsidR="00E73009" w:rsidRPr="00CE61DA" w:rsidRDefault="00E73009" w:rsidP="00AF7C42">
            <w:pPr>
              <w:pStyle w:val="Tab-Text-zentriert"/>
              <w:numPr>
                <w:ilvl w:val="0"/>
                <w:numId w:val="0"/>
              </w:numPr>
              <w:rPr>
                <w:rFonts w:ascii="Times New Roman" w:hAnsi="Times New Roman" w:cs="Times New Roman"/>
                <w:sz w:val="22"/>
                <w:szCs w:val="22"/>
              </w:rPr>
            </w:pPr>
            <w:r w:rsidRPr="00CE61DA">
              <w:rPr>
                <w:rFonts w:ascii="Times New Roman" w:hAnsi="Times New Roman" w:cs="Times New Roman"/>
                <w:sz w:val="22"/>
                <w:szCs w:val="22"/>
              </w:rPr>
              <w:t>S</w:t>
            </w:r>
            <w:r w:rsidRPr="00CE61DA">
              <w:rPr>
                <w:rFonts w:ascii="Times New Roman" w:hAnsi="Times New Roman" w:cs="Times New Roman"/>
                <w:sz w:val="22"/>
                <w:szCs w:val="22"/>
                <w:vertAlign w:val="subscript"/>
              </w:rPr>
              <w:t>U</w:t>
            </w:r>
          </w:p>
        </w:tc>
        <w:tc>
          <w:tcPr>
            <w:tcW w:w="1239"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511B08CA" w14:textId="77777777" w:rsidR="00E73009" w:rsidRPr="00CE61DA" w:rsidRDefault="00E73009" w:rsidP="00AF7C42">
            <w:pPr>
              <w:pStyle w:val="Tab-Text-zentriert"/>
              <w:numPr>
                <w:ilvl w:val="0"/>
                <w:numId w:val="0"/>
              </w:numPr>
              <w:rPr>
                <w:rFonts w:ascii="Times New Roman" w:hAnsi="Times New Roman" w:cs="Times New Roman"/>
                <w:sz w:val="22"/>
                <w:szCs w:val="22"/>
              </w:rPr>
            </w:pPr>
            <w:r w:rsidRPr="00CE61DA">
              <w:rPr>
                <w:rFonts w:ascii="Times New Roman" w:hAnsi="Times New Roman" w:cs="Times New Roman"/>
                <w:sz w:val="22"/>
                <w:szCs w:val="22"/>
              </w:rPr>
              <w:t>0</w:t>
            </w:r>
          </w:p>
        </w:tc>
        <w:tc>
          <w:tcPr>
            <w:tcW w:w="1236"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152D002E" w14:textId="77777777" w:rsidR="00E73009" w:rsidRPr="00CE61DA" w:rsidRDefault="00E73009" w:rsidP="00AF7C42">
            <w:pPr>
              <w:pStyle w:val="KeinAbsatzformat"/>
              <w:spacing w:line="240" w:lineRule="auto"/>
              <w:textAlignment w:val="auto"/>
              <w:rPr>
                <w:rFonts w:ascii="Times New Roman" w:eastAsia="Times New Roman" w:hAnsi="Times New Roman" w:cs="Times New Roman"/>
                <w:color w:val="auto"/>
                <w:sz w:val="22"/>
                <w:szCs w:val="22"/>
              </w:rPr>
            </w:pPr>
          </w:p>
        </w:tc>
        <w:tc>
          <w:tcPr>
            <w:tcW w:w="1289"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7A6CB388" w14:textId="77777777" w:rsidR="00E73009" w:rsidRPr="00CE61DA" w:rsidRDefault="00E73009" w:rsidP="00AF7C42">
            <w:pPr>
              <w:pStyle w:val="KeinAbsatzformat"/>
              <w:spacing w:line="240" w:lineRule="auto"/>
              <w:textAlignment w:val="auto"/>
              <w:rPr>
                <w:rFonts w:ascii="Times New Roman" w:eastAsia="Times New Roman" w:hAnsi="Times New Roman" w:cs="Times New Roman"/>
                <w:color w:val="auto"/>
                <w:sz w:val="22"/>
                <w:szCs w:val="22"/>
              </w:rPr>
            </w:pPr>
          </w:p>
        </w:tc>
      </w:tr>
      <w:tr w:rsidR="00E73009" w:rsidRPr="00CE61DA" w14:paraId="7492EE6A" w14:textId="77777777" w:rsidTr="00AF7C42">
        <w:trPr>
          <w:trHeight w:val="170"/>
          <w:jc w:val="center"/>
        </w:trPr>
        <w:tc>
          <w:tcPr>
            <w:tcW w:w="5000" w:type="pct"/>
            <w:gridSpan w:val="5"/>
            <w:tcBorders>
              <w:top w:val="single" w:sz="4" w:space="0" w:color="000000"/>
              <w:left w:val="single" w:sz="4" w:space="0" w:color="000000"/>
              <w:bottom w:val="single" w:sz="4" w:space="0" w:color="000000"/>
              <w:right w:val="single" w:sz="4" w:space="0" w:color="000000"/>
            </w:tcBorders>
            <w:shd w:val="solid" w:color="CBCBCB" w:fill="auto"/>
            <w:tcMar>
              <w:top w:w="68" w:type="dxa"/>
              <w:left w:w="85" w:type="dxa"/>
              <w:bottom w:w="68" w:type="dxa"/>
              <w:right w:w="85" w:type="dxa"/>
            </w:tcMar>
          </w:tcPr>
          <w:p w14:paraId="57A874BA" w14:textId="77777777" w:rsidR="00E73009" w:rsidRPr="00CE61DA" w:rsidRDefault="00E73009" w:rsidP="00AF7C42">
            <w:pPr>
              <w:pStyle w:val="Tab-Kopf-zentriert"/>
              <w:rPr>
                <w:rFonts w:ascii="Times New Roman" w:hAnsi="Times New Roman" w:cs="Times New Roman"/>
                <w:sz w:val="22"/>
                <w:szCs w:val="22"/>
              </w:rPr>
            </w:pPr>
            <w:r w:rsidRPr="00CE61DA">
              <w:rPr>
                <w:rFonts w:ascii="Times New Roman" w:hAnsi="Times New Roman" w:cs="Times New Roman"/>
                <w:sz w:val="22"/>
                <w:szCs w:val="22"/>
              </w:rPr>
              <w:t>Vermögensänderung</w:t>
            </w:r>
          </w:p>
        </w:tc>
      </w:tr>
      <w:tr w:rsidR="00E73009" w:rsidRPr="00CE61DA" w14:paraId="0043AF2E" w14:textId="77777777" w:rsidTr="007367CE">
        <w:trPr>
          <w:trHeight w:val="170"/>
          <w:jc w:val="center"/>
        </w:trPr>
        <w:tc>
          <w:tcPr>
            <w:tcW w:w="1236" w:type="pct"/>
            <w:gridSpan w:val="2"/>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43D15976" w14:textId="77777777" w:rsidR="00E73009" w:rsidRPr="00CE61DA" w:rsidRDefault="00E73009" w:rsidP="00AF7C42">
            <w:pPr>
              <w:pStyle w:val="Tab-Text-zentriert1"/>
              <w:rPr>
                <w:rFonts w:ascii="Times New Roman" w:hAnsi="Times New Roman" w:cs="Times New Roman"/>
                <w:sz w:val="22"/>
                <w:szCs w:val="22"/>
              </w:rPr>
            </w:pPr>
            <w:r w:rsidRPr="00CE61DA">
              <w:rPr>
                <w:rFonts w:ascii="Times New Roman" w:hAnsi="Times New Roman" w:cs="Times New Roman"/>
                <w:sz w:val="22"/>
                <w:szCs w:val="22"/>
              </w:rPr>
              <w:t>I</w:t>
            </w:r>
            <w:r w:rsidRPr="00CE61DA">
              <w:rPr>
                <w:rFonts w:ascii="Times New Roman" w:hAnsi="Times New Roman" w:cs="Times New Roman"/>
                <w:sz w:val="22"/>
                <w:szCs w:val="22"/>
                <w:vertAlign w:val="subscript"/>
              </w:rPr>
              <w:t>U</w:t>
            </w:r>
          </w:p>
        </w:tc>
        <w:tc>
          <w:tcPr>
            <w:tcW w:w="1239"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5161CE92" w14:textId="77777777" w:rsidR="00E73009" w:rsidRPr="00CE61DA" w:rsidRDefault="00E73009" w:rsidP="00AF7C42">
            <w:pPr>
              <w:pStyle w:val="Tab-Text-zentriert1"/>
              <w:rPr>
                <w:rFonts w:ascii="Times New Roman" w:hAnsi="Times New Roman" w:cs="Times New Roman"/>
                <w:sz w:val="22"/>
                <w:szCs w:val="22"/>
              </w:rPr>
            </w:pPr>
            <w:r w:rsidRPr="00CE61DA">
              <w:rPr>
                <w:rFonts w:ascii="Times New Roman" w:hAnsi="Times New Roman" w:cs="Times New Roman"/>
                <w:sz w:val="22"/>
                <w:szCs w:val="22"/>
              </w:rPr>
              <w:t>200</w:t>
            </w:r>
          </w:p>
        </w:tc>
        <w:tc>
          <w:tcPr>
            <w:tcW w:w="1236"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303E948D" w14:textId="77777777" w:rsidR="00E73009" w:rsidRPr="00CE61DA" w:rsidRDefault="00E73009" w:rsidP="00AF7C42">
            <w:pPr>
              <w:pStyle w:val="Tab-Text-zentriert1"/>
              <w:rPr>
                <w:rFonts w:ascii="Times New Roman" w:hAnsi="Times New Roman" w:cs="Times New Roman"/>
                <w:sz w:val="22"/>
                <w:szCs w:val="22"/>
              </w:rPr>
            </w:pPr>
            <w:r w:rsidRPr="00CE61DA">
              <w:rPr>
                <w:rFonts w:ascii="Times New Roman" w:hAnsi="Times New Roman" w:cs="Times New Roman"/>
                <w:sz w:val="22"/>
                <w:szCs w:val="22"/>
              </w:rPr>
              <w:t>S</w:t>
            </w:r>
            <w:r w:rsidRPr="00CE61DA">
              <w:rPr>
                <w:rFonts w:ascii="Times New Roman" w:hAnsi="Times New Roman" w:cs="Times New Roman"/>
                <w:sz w:val="22"/>
                <w:szCs w:val="22"/>
                <w:vertAlign w:val="subscript"/>
              </w:rPr>
              <w:t>H</w:t>
            </w:r>
          </w:p>
        </w:tc>
        <w:tc>
          <w:tcPr>
            <w:tcW w:w="1289"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6BD5B312" w14:textId="77777777" w:rsidR="00E73009" w:rsidRPr="00CE61DA" w:rsidRDefault="00E73009" w:rsidP="00AF7C42">
            <w:pPr>
              <w:pStyle w:val="Tab-Text-zentriert1"/>
              <w:rPr>
                <w:rFonts w:ascii="Times New Roman" w:hAnsi="Times New Roman" w:cs="Times New Roman"/>
                <w:sz w:val="22"/>
                <w:szCs w:val="22"/>
              </w:rPr>
            </w:pPr>
            <w:r w:rsidRPr="00CE61DA">
              <w:rPr>
                <w:rFonts w:ascii="Times New Roman" w:hAnsi="Times New Roman" w:cs="Times New Roman"/>
                <w:sz w:val="22"/>
                <w:szCs w:val="22"/>
              </w:rPr>
              <w:t>350</w:t>
            </w:r>
          </w:p>
        </w:tc>
      </w:tr>
      <w:tr w:rsidR="00E73009" w:rsidRPr="00CE61DA" w14:paraId="3758B1D7" w14:textId="77777777" w:rsidTr="007367CE">
        <w:trPr>
          <w:trHeight w:val="170"/>
          <w:jc w:val="center"/>
        </w:trPr>
        <w:tc>
          <w:tcPr>
            <w:tcW w:w="1236" w:type="pct"/>
            <w:gridSpan w:val="2"/>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3FA43215" w14:textId="77777777" w:rsidR="00E73009" w:rsidRPr="00CE61DA" w:rsidRDefault="00E73009" w:rsidP="00AF7C42">
            <w:pPr>
              <w:pStyle w:val="KeinAbsatzformat"/>
              <w:spacing w:line="240" w:lineRule="auto"/>
              <w:textAlignment w:val="auto"/>
              <w:rPr>
                <w:rFonts w:ascii="Times New Roman" w:eastAsia="Times New Roman" w:hAnsi="Times New Roman" w:cs="Times New Roman"/>
                <w:color w:val="auto"/>
                <w:sz w:val="22"/>
                <w:szCs w:val="22"/>
              </w:rPr>
            </w:pPr>
          </w:p>
        </w:tc>
        <w:tc>
          <w:tcPr>
            <w:tcW w:w="1239"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19221637" w14:textId="77777777" w:rsidR="00E73009" w:rsidRPr="00CE61DA" w:rsidRDefault="00E73009" w:rsidP="00AF7C42">
            <w:pPr>
              <w:pStyle w:val="KeinAbsatzformat"/>
              <w:spacing w:line="240" w:lineRule="auto"/>
              <w:textAlignment w:val="auto"/>
              <w:rPr>
                <w:rFonts w:ascii="Times New Roman" w:eastAsia="Times New Roman" w:hAnsi="Times New Roman" w:cs="Times New Roman"/>
                <w:color w:val="auto"/>
                <w:sz w:val="22"/>
                <w:szCs w:val="22"/>
              </w:rPr>
            </w:pPr>
          </w:p>
        </w:tc>
        <w:tc>
          <w:tcPr>
            <w:tcW w:w="1236"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4BBB01E3" w14:textId="77777777" w:rsidR="00E73009" w:rsidRPr="00CE61DA" w:rsidRDefault="00E73009" w:rsidP="00AF7C42">
            <w:pPr>
              <w:pStyle w:val="Tab-Text-zentriert1"/>
              <w:rPr>
                <w:rFonts w:ascii="Times New Roman" w:hAnsi="Times New Roman" w:cs="Times New Roman"/>
                <w:sz w:val="22"/>
                <w:szCs w:val="22"/>
              </w:rPr>
            </w:pPr>
            <w:r w:rsidRPr="00CE61DA">
              <w:rPr>
                <w:rFonts w:ascii="Times New Roman" w:hAnsi="Times New Roman" w:cs="Times New Roman"/>
                <w:sz w:val="22"/>
                <w:szCs w:val="22"/>
              </w:rPr>
              <w:t>S</w:t>
            </w:r>
            <w:r w:rsidRPr="00CE61DA">
              <w:rPr>
                <w:rFonts w:ascii="Times New Roman" w:hAnsi="Times New Roman" w:cs="Times New Roman"/>
                <w:sz w:val="22"/>
                <w:szCs w:val="22"/>
                <w:vertAlign w:val="subscript"/>
              </w:rPr>
              <w:t>U</w:t>
            </w:r>
          </w:p>
        </w:tc>
        <w:tc>
          <w:tcPr>
            <w:tcW w:w="1289"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60444D5C" w14:textId="77777777" w:rsidR="00E73009" w:rsidRPr="00CE61DA" w:rsidRDefault="00E73009" w:rsidP="00AF7C42">
            <w:pPr>
              <w:pStyle w:val="Tab-Text-zentriert1"/>
              <w:rPr>
                <w:rFonts w:ascii="Times New Roman" w:hAnsi="Times New Roman" w:cs="Times New Roman"/>
                <w:sz w:val="22"/>
                <w:szCs w:val="22"/>
              </w:rPr>
            </w:pPr>
            <w:r w:rsidRPr="00CE61DA">
              <w:rPr>
                <w:rFonts w:ascii="Times New Roman" w:hAnsi="Times New Roman" w:cs="Times New Roman"/>
                <w:sz w:val="22"/>
                <w:szCs w:val="22"/>
              </w:rPr>
              <w:t>0</w:t>
            </w:r>
          </w:p>
        </w:tc>
      </w:tr>
      <w:tr w:rsidR="00E73009" w:rsidRPr="00CE61DA" w14:paraId="58BB1816" w14:textId="77777777" w:rsidTr="007367CE">
        <w:trPr>
          <w:trHeight w:val="170"/>
          <w:jc w:val="center"/>
        </w:trPr>
        <w:tc>
          <w:tcPr>
            <w:tcW w:w="1236" w:type="pct"/>
            <w:gridSpan w:val="2"/>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60AB62C4" w14:textId="77777777" w:rsidR="00E73009" w:rsidRPr="00CE61DA" w:rsidRDefault="00E73009" w:rsidP="00AF7C42">
            <w:pPr>
              <w:pStyle w:val="KeinAbsatzformat"/>
              <w:spacing w:line="240" w:lineRule="auto"/>
              <w:textAlignment w:val="auto"/>
              <w:rPr>
                <w:rFonts w:ascii="Times New Roman" w:eastAsia="Times New Roman" w:hAnsi="Times New Roman" w:cs="Times New Roman"/>
                <w:color w:val="auto"/>
                <w:sz w:val="22"/>
                <w:szCs w:val="22"/>
              </w:rPr>
            </w:pPr>
          </w:p>
        </w:tc>
        <w:tc>
          <w:tcPr>
            <w:tcW w:w="1239"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29F8D4FE" w14:textId="77777777" w:rsidR="00E73009" w:rsidRPr="00CE61DA" w:rsidRDefault="00E73009" w:rsidP="00AF7C42">
            <w:pPr>
              <w:pStyle w:val="KeinAbsatzformat"/>
              <w:spacing w:line="240" w:lineRule="auto"/>
              <w:textAlignment w:val="auto"/>
              <w:rPr>
                <w:rFonts w:ascii="Times New Roman" w:eastAsia="Times New Roman" w:hAnsi="Times New Roman" w:cs="Times New Roman"/>
                <w:color w:val="auto"/>
                <w:sz w:val="22"/>
                <w:szCs w:val="22"/>
              </w:rPr>
            </w:pPr>
          </w:p>
        </w:tc>
        <w:tc>
          <w:tcPr>
            <w:tcW w:w="1236"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4A0FDB4E" w14:textId="77777777" w:rsidR="00E73009" w:rsidRPr="00CE61DA" w:rsidRDefault="00E73009" w:rsidP="00AF7C42">
            <w:pPr>
              <w:pStyle w:val="Tab-Text-zentriert1"/>
              <w:rPr>
                <w:rFonts w:ascii="Times New Roman" w:hAnsi="Times New Roman" w:cs="Times New Roman"/>
                <w:sz w:val="22"/>
                <w:szCs w:val="22"/>
              </w:rPr>
            </w:pPr>
            <w:proofErr w:type="spellStart"/>
            <w:r w:rsidRPr="00CE61DA">
              <w:rPr>
                <w:rFonts w:ascii="Times New Roman" w:hAnsi="Times New Roman" w:cs="Times New Roman"/>
                <w:sz w:val="22"/>
                <w:szCs w:val="22"/>
              </w:rPr>
              <w:t>S</w:t>
            </w:r>
            <w:r w:rsidRPr="00CE61DA">
              <w:rPr>
                <w:rFonts w:ascii="Times New Roman" w:hAnsi="Times New Roman" w:cs="Times New Roman"/>
                <w:sz w:val="22"/>
                <w:szCs w:val="22"/>
                <w:vertAlign w:val="subscript"/>
              </w:rPr>
              <w:t>St</w:t>
            </w:r>
            <w:proofErr w:type="spellEnd"/>
          </w:p>
        </w:tc>
        <w:tc>
          <w:tcPr>
            <w:tcW w:w="1289"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5D5D20AB" w14:textId="77777777" w:rsidR="00E73009" w:rsidRPr="00CE61DA" w:rsidRDefault="00E73009" w:rsidP="00AF7C42">
            <w:pPr>
              <w:pStyle w:val="Tab-Text-zentriert1"/>
              <w:rPr>
                <w:rFonts w:ascii="Times New Roman" w:hAnsi="Times New Roman" w:cs="Times New Roman"/>
                <w:sz w:val="22"/>
                <w:szCs w:val="22"/>
              </w:rPr>
            </w:pPr>
            <w:r w:rsidRPr="00CE61DA">
              <w:rPr>
                <w:rFonts w:ascii="Times New Roman" w:hAnsi="Times New Roman" w:cs="Times New Roman"/>
                <w:sz w:val="22"/>
                <w:szCs w:val="22"/>
              </w:rPr>
              <w:t>–50</w:t>
            </w:r>
          </w:p>
        </w:tc>
      </w:tr>
      <w:tr w:rsidR="00E73009" w:rsidRPr="00CE61DA" w14:paraId="72DB1D15" w14:textId="77777777" w:rsidTr="007367CE">
        <w:trPr>
          <w:trHeight w:val="170"/>
          <w:jc w:val="center"/>
        </w:trPr>
        <w:tc>
          <w:tcPr>
            <w:tcW w:w="1236" w:type="pct"/>
            <w:gridSpan w:val="2"/>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1C97E746" w14:textId="77777777" w:rsidR="00E73009" w:rsidRPr="00CE61DA" w:rsidRDefault="00E73009" w:rsidP="00AF7C42">
            <w:pPr>
              <w:pStyle w:val="KeinAbsatzformat"/>
              <w:spacing w:line="240" w:lineRule="auto"/>
              <w:textAlignment w:val="auto"/>
              <w:rPr>
                <w:rFonts w:ascii="Times New Roman" w:eastAsia="Times New Roman" w:hAnsi="Times New Roman" w:cs="Times New Roman"/>
                <w:color w:val="auto"/>
                <w:sz w:val="22"/>
                <w:szCs w:val="22"/>
              </w:rPr>
            </w:pPr>
          </w:p>
        </w:tc>
        <w:tc>
          <w:tcPr>
            <w:tcW w:w="1239"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0A9035C2" w14:textId="77777777" w:rsidR="00E73009" w:rsidRPr="00CE61DA" w:rsidRDefault="00E73009" w:rsidP="00AF7C42">
            <w:pPr>
              <w:pStyle w:val="KeinAbsatzformat"/>
              <w:spacing w:line="240" w:lineRule="auto"/>
              <w:textAlignment w:val="auto"/>
              <w:rPr>
                <w:rFonts w:ascii="Times New Roman" w:eastAsia="Times New Roman" w:hAnsi="Times New Roman" w:cs="Times New Roman"/>
                <w:color w:val="auto"/>
                <w:sz w:val="22"/>
                <w:szCs w:val="22"/>
              </w:rPr>
            </w:pPr>
          </w:p>
        </w:tc>
        <w:tc>
          <w:tcPr>
            <w:tcW w:w="1236"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596B1856" w14:textId="77777777" w:rsidR="00E73009" w:rsidRPr="00CE61DA" w:rsidRDefault="00E73009" w:rsidP="00AF7C42">
            <w:pPr>
              <w:pStyle w:val="Tab-Text-zentriert1"/>
              <w:rPr>
                <w:rFonts w:ascii="Times New Roman" w:hAnsi="Times New Roman" w:cs="Times New Roman"/>
                <w:sz w:val="22"/>
                <w:szCs w:val="22"/>
              </w:rPr>
            </w:pPr>
            <w:r w:rsidRPr="00CE61DA">
              <w:rPr>
                <w:rFonts w:ascii="Times New Roman" w:hAnsi="Times New Roman" w:cs="Times New Roman"/>
                <w:sz w:val="22"/>
                <w:szCs w:val="22"/>
              </w:rPr>
              <w:t>S</w:t>
            </w:r>
            <w:r w:rsidRPr="00CE61DA">
              <w:rPr>
                <w:rFonts w:ascii="Times New Roman" w:hAnsi="Times New Roman" w:cs="Times New Roman"/>
                <w:sz w:val="22"/>
                <w:szCs w:val="22"/>
                <w:vertAlign w:val="subscript"/>
              </w:rPr>
              <w:t>A</w:t>
            </w:r>
          </w:p>
        </w:tc>
        <w:tc>
          <w:tcPr>
            <w:tcW w:w="1289"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7C91724E" w14:textId="77777777" w:rsidR="00E73009" w:rsidRPr="00CE61DA" w:rsidRDefault="00E73009" w:rsidP="00AF7C42">
            <w:pPr>
              <w:pStyle w:val="Tab-Text-zentriert1"/>
              <w:rPr>
                <w:rFonts w:ascii="Times New Roman" w:hAnsi="Times New Roman" w:cs="Times New Roman"/>
                <w:sz w:val="22"/>
                <w:szCs w:val="22"/>
              </w:rPr>
            </w:pPr>
            <w:r w:rsidRPr="00CE61DA">
              <w:rPr>
                <w:rFonts w:ascii="Times New Roman" w:hAnsi="Times New Roman" w:cs="Times New Roman"/>
                <w:sz w:val="22"/>
                <w:szCs w:val="22"/>
              </w:rPr>
              <w:t>–100</w:t>
            </w:r>
          </w:p>
        </w:tc>
      </w:tr>
    </w:tbl>
    <w:p w14:paraId="5AF7AD7B" w14:textId="77777777" w:rsidR="00960923" w:rsidRPr="00CE61DA" w:rsidRDefault="00960923" w:rsidP="00524BB4">
      <w:pPr>
        <w:pStyle w:val="GS"/>
        <w:rPr>
          <w:sz w:val="22"/>
          <w:szCs w:val="22"/>
        </w:rPr>
      </w:pPr>
    </w:p>
    <w:p w14:paraId="6AC73574" w14:textId="77777777" w:rsidR="00524BB4" w:rsidRPr="00CE61DA" w:rsidRDefault="007367CE" w:rsidP="00524BB4">
      <w:pPr>
        <w:pStyle w:val="GS"/>
        <w:rPr>
          <w:sz w:val="22"/>
          <w:szCs w:val="22"/>
        </w:rPr>
      </w:pPr>
      <w:r w:rsidRPr="00CE61DA">
        <w:rPr>
          <w:sz w:val="22"/>
          <w:szCs w:val="22"/>
        </w:rPr>
        <w:t>D</w:t>
      </w:r>
      <w:r w:rsidR="00524BB4" w:rsidRPr="00CE61DA">
        <w:rPr>
          <w:sz w:val="22"/>
          <w:szCs w:val="22"/>
        </w:rPr>
        <w:t xml:space="preserve">as </w:t>
      </w:r>
      <w:r w:rsidR="00524BB4" w:rsidRPr="00CE61DA">
        <w:rPr>
          <w:b/>
          <w:bCs/>
          <w:sz w:val="22"/>
          <w:szCs w:val="22"/>
        </w:rPr>
        <w:t xml:space="preserve">Bruttoinlandsprodukt </w:t>
      </w:r>
      <w:r w:rsidR="00524BB4" w:rsidRPr="00CE61DA">
        <w:rPr>
          <w:sz w:val="22"/>
          <w:szCs w:val="22"/>
        </w:rPr>
        <w:t>(Y)</w:t>
      </w:r>
      <w:r w:rsidR="00524BB4" w:rsidRPr="00CE61DA">
        <w:rPr>
          <w:b/>
          <w:bCs/>
          <w:sz w:val="22"/>
          <w:szCs w:val="22"/>
        </w:rPr>
        <w:t xml:space="preserve"> </w:t>
      </w:r>
      <w:r w:rsidR="00524BB4" w:rsidRPr="00CE61DA">
        <w:rPr>
          <w:sz w:val="22"/>
          <w:szCs w:val="22"/>
        </w:rPr>
        <w:t xml:space="preserve">ergibt sich als </w:t>
      </w:r>
      <w:r w:rsidR="00524BB4" w:rsidRPr="00CE61DA">
        <w:rPr>
          <w:b/>
          <w:bCs/>
          <w:sz w:val="22"/>
          <w:szCs w:val="22"/>
        </w:rPr>
        <w:t xml:space="preserve">Verwendung </w:t>
      </w:r>
      <w:r w:rsidR="00524BB4" w:rsidRPr="00CE61DA">
        <w:rPr>
          <w:sz w:val="22"/>
          <w:szCs w:val="22"/>
        </w:rPr>
        <w:t>durch Abzug der Importe:</w:t>
      </w:r>
    </w:p>
    <w:p w14:paraId="775A80F3" w14:textId="77777777" w:rsidR="00524BB4" w:rsidRPr="00CE61DA" w:rsidRDefault="00524BB4" w:rsidP="00524BB4">
      <w:pPr>
        <w:pStyle w:val="GS"/>
        <w:tabs>
          <w:tab w:val="left" w:pos="3118"/>
        </w:tabs>
        <w:rPr>
          <w:sz w:val="22"/>
          <w:szCs w:val="22"/>
        </w:rPr>
      </w:pPr>
      <w:r w:rsidRPr="00CE61DA">
        <w:rPr>
          <w:sz w:val="22"/>
          <w:szCs w:val="22"/>
        </w:rPr>
        <w:t>Y = C</w:t>
      </w:r>
      <w:r w:rsidRPr="00CE61DA">
        <w:rPr>
          <w:sz w:val="22"/>
          <w:szCs w:val="22"/>
          <w:vertAlign w:val="subscript"/>
        </w:rPr>
        <w:t>H</w:t>
      </w:r>
      <w:r w:rsidRPr="00CE61DA">
        <w:rPr>
          <w:sz w:val="22"/>
          <w:szCs w:val="22"/>
        </w:rPr>
        <w:t xml:space="preserve"> + I</w:t>
      </w:r>
      <w:r w:rsidRPr="00CE61DA">
        <w:rPr>
          <w:sz w:val="22"/>
          <w:szCs w:val="22"/>
          <w:vertAlign w:val="subscript"/>
        </w:rPr>
        <w:t>U</w:t>
      </w:r>
      <w:r w:rsidRPr="00CE61DA">
        <w:rPr>
          <w:sz w:val="22"/>
          <w:szCs w:val="22"/>
        </w:rPr>
        <w:t xml:space="preserve"> + G + Ex – Im</w:t>
      </w:r>
      <w:r w:rsidRPr="00CE61DA">
        <w:rPr>
          <w:sz w:val="22"/>
          <w:szCs w:val="22"/>
        </w:rPr>
        <w:tab/>
        <w:t xml:space="preserve">800 + 200 + 350 + (200 – 100) = 1.450 </w:t>
      </w:r>
    </w:p>
    <w:p w14:paraId="6611D400" w14:textId="20AADEED" w:rsidR="00524BB4" w:rsidRPr="00CE61DA" w:rsidRDefault="00524BB4" w:rsidP="00524BB4">
      <w:pPr>
        <w:pStyle w:val="GS"/>
        <w:rPr>
          <w:sz w:val="22"/>
          <w:szCs w:val="22"/>
        </w:rPr>
      </w:pPr>
      <w:r w:rsidRPr="00CE61DA">
        <w:rPr>
          <w:sz w:val="22"/>
          <w:szCs w:val="22"/>
        </w:rPr>
        <w:t xml:space="preserve">Die Nettobetrachtung (Exporte minus Importe = </w:t>
      </w:r>
      <w:r w:rsidRPr="00CE61DA">
        <w:rPr>
          <w:b/>
          <w:bCs/>
          <w:sz w:val="22"/>
          <w:szCs w:val="22"/>
        </w:rPr>
        <w:t>Außenbeitrag</w:t>
      </w:r>
      <w:r w:rsidRPr="00CE61DA">
        <w:rPr>
          <w:sz w:val="22"/>
          <w:szCs w:val="22"/>
        </w:rPr>
        <w:t xml:space="preserve">) ist erforderlich, weil der Import von Gütern bereits in anderen Komponenten des BIP enthalten ist. So ist z. B. der Kauf ausländischer PKW durch </w:t>
      </w:r>
      <w:r w:rsidR="0006787D" w:rsidRPr="00CE61DA">
        <w:rPr>
          <w:sz w:val="22"/>
          <w:szCs w:val="22"/>
        </w:rPr>
        <w:t>P</w:t>
      </w:r>
      <w:r w:rsidRPr="00CE61DA">
        <w:rPr>
          <w:sz w:val="22"/>
          <w:szCs w:val="22"/>
        </w:rPr>
        <w:t xml:space="preserve">rivate Haushalte bereits in den Konsumausgaben oder der Kauf ausländischer Computer und Softwareprodukte durch inländische Unternehmen bereits in den Investitionen berücksichtigt. Erwerben inländische Wirtschaftseinheiten Güter im Ausland, so reduziert dieser Kauf zwar die </w:t>
      </w:r>
      <w:r w:rsidRPr="00CE61DA">
        <w:rPr>
          <w:b/>
          <w:bCs/>
          <w:sz w:val="22"/>
          <w:szCs w:val="22"/>
        </w:rPr>
        <w:t>Nettoexporte</w:t>
      </w:r>
      <w:r w:rsidRPr="00CE61DA">
        <w:rPr>
          <w:sz w:val="22"/>
          <w:szCs w:val="22"/>
        </w:rPr>
        <w:t xml:space="preserve">, in gleichem Maße erhöhen sich jedoch die privaten oder staatlichen Konsum- und Investitionsausgaben, sodass das BIP als Summe von Konsumausgaben, Investitionen und den Nettoexporten unverändert bleibt. </w:t>
      </w:r>
    </w:p>
    <w:p w14:paraId="54FEE93A" w14:textId="77777777" w:rsidR="000F2A9F" w:rsidRPr="00CE61DA" w:rsidRDefault="000F2A9F">
      <w:pPr>
        <w:rPr>
          <w:rFonts w:ascii="Times New Roman" w:hAnsi="Times New Roman"/>
          <w:i/>
          <w:iCs/>
          <w:color w:val="000000"/>
        </w:rPr>
      </w:pPr>
      <w:r w:rsidRPr="00CE61DA">
        <w:rPr>
          <w:rFonts w:ascii="Times New Roman" w:hAnsi="Times New Roman"/>
        </w:rPr>
        <w:br w:type="page"/>
      </w:r>
    </w:p>
    <w:p w14:paraId="52463F1E" w14:textId="77777777" w:rsidR="00524BB4" w:rsidRPr="00CE61DA" w:rsidRDefault="00524BB4" w:rsidP="00524BB4">
      <w:pPr>
        <w:pStyle w:val="U4"/>
        <w:rPr>
          <w:rFonts w:ascii="Times New Roman" w:hAnsi="Times New Roman" w:cs="Times New Roman"/>
          <w:sz w:val="22"/>
          <w:szCs w:val="22"/>
        </w:rPr>
      </w:pPr>
      <w:r w:rsidRPr="00CE61DA">
        <w:rPr>
          <w:rFonts w:ascii="Times New Roman" w:hAnsi="Times New Roman" w:cs="Times New Roman"/>
          <w:sz w:val="22"/>
          <w:szCs w:val="22"/>
        </w:rPr>
        <w:lastRenderedPageBreak/>
        <w:t>Ex-post Identität in einer offenen Volkswirtschaft</w:t>
      </w:r>
    </w:p>
    <w:p w14:paraId="6BF05510" w14:textId="77777777" w:rsidR="00524BB4" w:rsidRPr="00CE61DA" w:rsidRDefault="00524BB4" w:rsidP="00524BB4">
      <w:pPr>
        <w:pStyle w:val="GS"/>
        <w:rPr>
          <w:sz w:val="22"/>
          <w:szCs w:val="22"/>
        </w:rPr>
      </w:pPr>
      <w:r w:rsidRPr="00CE61DA">
        <w:rPr>
          <w:sz w:val="22"/>
          <w:szCs w:val="22"/>
        </w:rPr>
        <w:t xml:space="preserve">Auch nach Einbeziehung des Auslandes gilt die </w:t>
      </w:r>
      <w:r w:rsidRPr="00CE61DA">
        <w:rPr>
          <w:b/>
          <w:bCs/>
          <w:sz w:val="22"/>
          <w:szCs w:val="22"/>
        </w:rPr>
        <w:t xml:space="preserve">Ex-post-Identität </w:t>
      </w:r>
      <w:r w:rsidRPr="00CE61DA">
        <w:rPr>
          <w:sz w:val="22"/>
          <w:szCs w:val="22"/>
        </w:rPr>
        <w:t>von Investitionen und Sparen. Sie erweitert sich wie folgt:</w:t>
      </w:r>
    </w:p>
    <w:p w14:paraId="7DFC279E" w14:textId="77777777" w:rsidR="00524BB4" w:rsidRPr="00CE61DA" w:rsidRDefault="00524BB4" w:rsidP="000F2A9F">
      <w:pPr>
        <w:pStyle w:val="GS-Ebene110"/>
        <w:rPr>
          <w:sz w:val="22"/>
          <w:szCs w:val="22"/>
        </w:rPr>
      </w:pPr>
      <w:r w:rsidRPr="00CE61DA">
        <w:rPr>
          <w:sz w:val="22"/>
          <w:szCs w:val="22"/>
        </w:rPr>
        <w:t>C</w:t>
      </w:r>
      <w:r w:rsidRPr="00CE61DA">
        <w:rPr>
          <w:sz w:val="22"/>
          <w:szCs w:val="22"/>
          <w:vertAlign w:val="subscript"/>
        </w:rPr>
        <w:t>H</w:t>
      </w:r>
      <w:r w:rsidRPr="00CE61DA">
        <w:rPr>
          <w:sz w:val="22"/>
          <w:szCs w:val="22"/>
        </w:rPr>
        <w:t xml:space="preserve"> + S</w:t>
      </w:r>
      <w:r w:rsidRPr="00CE61DA">
        <w:rPr>
          <w:sz w:val="22"/>
          <w:szCs w:val="22"/>
          <w:vertAlign w:val="subscript"/>
        </w:rPr>
        <w:t xml:space="preserve">H </w:t>
      </w:r>
      <w:r w:rsidRPr="00CE61DA">
        <w:rPr>
          <w:sz w:val="22"/>
          <w:szCs w:val="22"/>
        </w:rPr>
        <w:t>+ S</w:t>
      </w:r>
      <w:r w:rsidRPr="00CE61DA">
        <w:rPr>
          <w:sz w:val="22"/>
          <w:szCs w:val="22"/>
          <w:vertAlign w:val="subscript"/>
        </w:rPr>
        <w:t>U</w:t>
      </w:r>
      <w:r w:rsidRPr="00CE61DA">
        <w:rPr>
          <w:sz w:val="22"/>
          <w:szCs w:val="22"/>
        </w:rPr>
        <w:t xml:space="preserve"> + T = C</w:t>
      </w:r>
      <w:r w:rsidRPr="00CE61DA">
        <w:rPr>
          <w:sz w:val="22"/>
          <w:szCs w:val="22"/>
          <w:vertAlign w:val="subscript"/>
        </w:rPr>
        <w:t>H</w:t>
      </w:r>
      <w:r w:rsidRPr="00CE61DA">
        <w:rPr>
          <w:sz w:val="22"/>
          <w:szCs w:val="22"/>
        </w:rPr>
        <w:t xml:space="preserve"> + I</w:t>
      </w:r>
      <w:r w:rsidRPr="00CE61DA">
        <w:rPr>
          <w:sz w:val="22"/>
          <w:szCs w:val="22"/>
          <w:vertAlign w:val="subscript"/>
        </w:rPr>
        <w:t>U</w:t>
      </w:r>
      <w:r w:rsidRPr="00CE61DA">
        <w:rPr>
          <w:sz w:val="22"/>
          <w:szCs w:val="22"/>
        </w:rPr>
        <w:t xml:space="preserve"> + G + Ex – Im</w:t>
      </w:r>
      <w:r w:rsidR="000F2A9F" w:rsidRPr="00CE61DA">
        <w:rPr>
          <w:sz w:val="22"/>
          <w:szCs w:val="22"/>
        </w:rPr>
        <w:tab/>
      </w:r>
      <w:r w:rsidRPr="00CE61DA">
        <w:rPr>
          <w:sz w:val="22"/>
          <w:szCs w:val="22"/>
        </w:rPr>
        <w:t>800 + 350 + 0 + 300 = 800 + 200 + 350 + 200 – 100</w:t>
      </w:r>
    </w:p>
    <w:p w14:paraId="4D88CC50" w14:textId="77777777" w:rsidR="00524BB4" w:rsidRPr="00CE61DA" w:rsidRDefault="00524BB4" w:rsidP="000F2A9F">
      <w:pPr>
        <w:pStyle w:val="GS-Ebene110"/>
        <w:rPr>
          <w:sz w:val="22"/>
          <w:szCs w:val="22"/>
        </w:rPr>
      </w:pPr>
      <w:r w:rsidRPr="00CE61DA">
        <w:rPr>
          <w:sz w:val="22"/>
          <w:szCs w:val="22"/>
        </w:rPr>
        <w:t>S</w:t>
      </w:r>
      <w:r w:rsidRPr="00CE61DA">
        <w:rPr>
          <w:sz w:val="22"/>
          <w:szCs w:val="22"/>
          <w:vertAlign w:val="subscript"/>
        </w:rPr>
        <w:t xml:space="preserve">H </w:t>
      </w:r>
      <w:r w:rsidRPr="00CE61DA">
        <w:rPr>
          <w:sz w:val="22"/>
          <w:szCs w:val="22"/>
        </w:rPr>
        <w:t>+ S</w:t>
      </w:r>
      <w:r w:rsidRPr="00CE61DA">
        <w:rPr>
          <w:sz w:val="22"/>
          <w:szCs w:val="22"/>
          <w:vertAlign w:val="subscript"/>
        </w:rPr>
        <w:t>U</w:t>
      </w:r>
      <w:r w:rsidRPr="00CE61DA">
        <w:rPr>
          <w:sz w:val="22"/>
          <w:szCs w:val="22"/>
        </w:rPr>
        <w:t xml:space="preserve"> + T </w:t>
      </w:r>
      <w:r w:rsidR="00960923" w:rsidRPr="00CE61DA">
        <w:rPr>
          <w:sz w:val="22"/>
          <w:szCs w:val="22"/>
        </w:rPr>
        <w:t xml:space="preserve"> =  </w:t>
      </w:r>
      <w:r w:rsidRPr="00CE61DA">
        <w:rPr>
          <w:sz w:val="22"/>
          <w:szCs w:val="22"/>
        </w:rPr>
        <w:t xml:space="preserve"> I</w:t>
      </w:r>
      <w:r w:rsidRPr="00CE61DA">
        <w:rPr>
          <w:sz w:val="22"/>
          <w:szCs w:val="22"/>
          <w:vertAlign w:val="subscript"/>
        </w:rPr>
        <w:t>U</w:t>
      </w:r>
      <w:r w:rsidRPr="00CE61DA">
        <w:rPr>
          <w:sz w:val="22"/>
          <w:szCs w:val="22"/>
        </w:rPr>
        <w:t xml:space="preserve"> + G + Ex – Im</w:t>
      </w:r>
      <w:r w:rsidR="000F2A9F" w:rsidRPr="00CE61DA">
        <w:rPr>
          <w:sz w:val="22"/>
          <w:szCs w:val="22"/>
        </w:rPr>
        <w:tab/>
      </w:r>
      <w:r w:rsidR="000F2A9F" w:rsidRPr="00CE61DA">
        <w:rPr>
          <w:sz w:val="22"/>
          <w:szCs w:val="22"/>
        </w:rPr>
        <w:tab/>
      </w:r>
      <w:r w:rsidRPr="00CE61DA">
        <w:rPr>
          <w:sz w:val="22"/>
          <w:szCs w:val="22"/>
        </w:rPr>
        <w:t>350 + 0 + 300 = 200 + 350 + 200 – 100</w:t>
      </w:r>
    </w:p>
    <w:p w14:paraId="1412F2E8" w14:textId="77777777" w:rsidR="00524BB4" w:rsidRPr="00CE61DA" w:rsidRDefault="00524BB4" w:rsidP="00524BB4">
      <w:pPr>
        <w:pStyle w:val="GS-Ebene110"/>
        <w:rPr>
          <w:sz w:val="22"/>
          <w:szCs w:val="22"/>
        </w:rPr>
      </w:pPr>
      <w:r w:rsidRPr="00CE61DA">
        <w:rPr>
          <w:sz w:val="22"/>
          <w:szCs w:val="22"/>
        </w:rPr>
        <w:t>S</w:t>
      </w:r>
      <w:r w:rsidRPr="00CE61DA">
        <w:rPr>
          <w:sz w:val="22"/>
          <w:szCs w:val="22"/>
          <w:vertAlign w:val="subscript"/>
        </w:rPr>
        <w:t xml:space="preserve">H </w:t>
      </w:r>
      <w:r w:rsidRPr="00CE61DA">
        <w:rPr>
          <w:sz w:val="22"/>
          <w:szCs w:val="22"/>
        </w:rPr>
        <w:t>+ S</w:t>
      </w:r>
      <w:r w:rsidRPr="00CE61DA">
        <w:rPr>
          <w:sz w:val="22"/>
          <w:szCs w:val="22"/>
          <w:vertAlign w:val="subscript"/>
        </w:rPr>
        <w:t>U</w:t>
      </w:r>
      <w:r w:rsidRPr="00CE61DA">
        <w:rPr>
          <w:sz w:val="22"/>
          <w:szCs w:val="22"/>
        </w:rPr>
        <w:t xml:space="preserve"> + (T – G) + (Im – Ex) = I</w:t>
      </w:r>
      <w:r w:rsidRPr="00CE61DA">
        <w:rPr>
          <w:sz w:val="22"/>
          <w:szCs w:val="22"/>
          <w:vertAlign w:val="subscript"/>
        </w:rPr>
        <w:t>U</w:t>
      </w:r>
      <w:r w:rsidR="000F2A9F" w:rsidRPr="00CE61DA">
        <w:rPr>
          <w:sz w:val="22"/>
          <w:szCs w:val="22"/>
          <w:vertAlign w:val="subscript"/>
        </w:rPr>
        <w:tab/>
      </w:r>
      <w:r w:rsidR="000F2A9F" w:rsidRPr="00CE61DA">
        <w:rPr>
          <w:sz w:val="22"/>
          <w:szCs w:val="22"/>
          <w:vertAlign w:val="subscript"/>
        </w:rPr>
        <w:tab/>
      </w:r>
      <w:r w:rsidR="00A62956" w:rsidRPr="00CE61DA">
        <w:rPr>
          <w:sz w:val="22"/>
          <w:szCs w:val="22"/>
        </w:rPr>
        <w:t>3</w:t>
      </w:r>
      <w:r w:rsidRPr="00CE61DA">
        <w:rPr>
          <w:sz w:val="22"/>
          <w:szCs w:val="22"/>
        </w:rPr>
        <w:t xml:space="preserve">50 – 0 + (300 – 350) + (100 – 200) = 200 </w:t>
      </w:r>
    </w:p>
    <w:p w14:paraId="35FD5997" w14:textId="7656649F" w:rsidR="00524BB4" w:rsidRPr="00CE61DA" w:rsidRDefault="00524BB4" w:rsidP="00524BB4">
      <w:pPr>
        <w:pStyle w:val="GS"/>
        <w:rPr>
          <w:sz w:val="22"/>
          <w:szCs w:val="22"/>
        </w:rPr>
      </w:pPr>
      <w:r w:rsidRPr="00CE61DA">
        <w:rPr>
          <w:sz w:val="22"/>
          <w:szCs w:val="22"/>
        </w:rPr>
        <w:t>Die Differenz aus Staatseinnahmen</w:t>
      </w:r>
      <w:r w:rsidR="00A67D17" w:rsidRPr="00CE61DA">
        <w:rPr>
          <w:sz w:val="22"/>
          <w:szCs w:val="22"/>
        </w:rPr>
        <w:t xml:space="preserve"> (T)</w:t>
      </w:r>
      <w:r w:rsidRPr="00CE61DA">
        <w:rPr>
          <w:sz w:val="22"/>
          <w:szCs w:val="22"/>
        </w:rPr>
        <w:t xml:space="preserve"> und -ausgaben</w:t>
      </w:r>
      <w:r w:rsidR="00A67D17" w:rsidRPr="00CE61DA">
        <w:rPr>
          <w:sz w:val="22"/>
          <w:szCs w:val="22"/>
        </w:rPr>
        <w:t xml:space="preserve"> (G)</w:t>
      </w:r>
      <w:r w:rsidRPr="00CE61DA">
        <w:rPr>
          <w:sz w:val="22"/>
          <w:szCs w:val="22"/>
        </w:rPr>
        <w:t xml:space="preserve"> wird wiederum als staatliche Ersparnis (</w:t>
      </w:r>
      <w:proofErr w:type="spellStart"/>
      <w:r w:rsidRPr="00CE61DA">
        <w:rPr>
          <w:sz w:val="22"/>
          <w:szCs w:val="22"/>
        </w:rPr>
        <w:t>S</w:t>
      </w:r>
      <w:r w:rsidRPr="00CE61DA">
        <w:rPr>
          <w:sz w:val="22"/>
          <w:szCs w:val="22"/>
          <w:vertAlign w:val="subscript"/>
        </w:rPr>
        <w:t>St</w:t>
      </w:r>
      <w:proofErr w:type="spellEnd"/>
      <w:r w:rsidRPr="00CE61DA">
        <w:rPr>
          <w:sz w:val="22"/>
          <w:szCs w:val="22"/>
        </w:rPr>
        <w:t>) bezeichnet. Wird die Differenz aus Im- und Exporten (Importe minus Exporte) als Ersparnis des Auslandes (S</w:t>
      </w:r>
      <w:r w:rsidRPr="00CE61DA">
        <w:rPr>
          <w:sz w:val="22"/>
          <w:szCs w:val="22"/>
          <w:vertAlign w:val="subscript"/>
        </w:rPr>
        <w:t>A</w:t>
      </w:r>
      <w:r w:rsidRPr="00CE61DA">
        <w:rPr>
          <w:sz w:val="22"/>
          <w:szCs w:val="22"/>
        </w:rPr>
        <w:t xml:space="preserve">) bezeichnet, ergibt sich: </w:t>
      </w:r>
    </w:p>
    <w:p w14:paraId="5362CF3E" w14:textId="77777777" w:rsidR="00524BB4" w:rsidRPr="00CE61DA" w:rsidRDefault="00524BB4" w:rsidP="00524BB4">
      <w:pPr>
        <w:pStyle w:val="GS-Ebene110"/>
        <w:tabs>
          <w:tab w:val="left" w:pos="3118"/>
        </w:tabs>
        <w:rPr>
          <w:sz w:val="22"/>
          <w:szCs w:val="22"/>
          <w:lang w:val="it-IT"/>
        </w:rPr>
      </w:pPr>
      <w:r w:rsidRPr="00CE61DA">
        <w:rPr>
          <w:sz w:val="22"/>
          <w:szCs w:val="22"/>
          <w:lang w:val="it-IT"/>
        </w:rPr>
        <w:t>S</w:t>
      </w:r>
      <w:r w:rsidRPr="00CE61DA">
        <w:rPr>
          <w:sz w:val="22"/>
          <w:szCs w:val="22"/>
          <w:vertAlign w:val="subscript"/>
          <w:lang w:val="it-IT"/>
        </w:rPr>
        <w:t xml:space="preserve">H </w:t>
      </w:r>
      <w:r w:rsidRPr="00CE61DA">
        <w:rPr>
          <w:sz w:val="22"/>
          <w:szCs w:val="22"/>
          <w:lang w:val="it-IT"/>
        </w:rPr>
        <w:t>+ S</w:t>
      </w:r>
      <w:r w:rsidRPr="00CE61DA">
        <w:rPr>
          <w:sz w:val="22"/>
          <w:szCs w:val="22"/>
          <w:vertAlign w:val="subscript"/>
          <w:lang w:val="it-IT"/>
        </w:rPr>
        <w:t>U</w:t>
      </w:r>
      <w:r w:rsidRPr="00CE61DA">
        <w:rPr>
          <w:sz w:val="22"/>
          <w:szCs w:val="22"/>
          <w:lang w:val="it-IT"/>
        </w:rPr>
        <w:t xml:space="preserve"> + </w:t>
      </w:r>
      <w:proofErr w:type="spellStart"/>
      <w:r w:rsidRPr="00CE61DA">
        <w:rPr>
          <w:sz w:val="22"/>
          <w:szCs w:val="22"/>
          <w:lang w:val="it-IT"/>
        </w:rPr>
        <w:t>S</w:t>
      </w:r>
      <w:r w:rsidRPr="00CE61DA">
        <w:rPr>
          <w:sz w:val="22"/>
          <w:szCs w:val="22"/>
          <w:vertAlign w:val="subscript"/>
          <w:lang w:val="it-IT"/>
        </w:rPr>
        <w:t>St</w:t>
      </w:r>
      <w:proofErr w:type="spellEnd"/>
      <w:r w:rsidRPr="00CE61DA">
        <w:rPr>
          <w:sz w:val="22"/>
          <w:szCs w:val="22"/>
          <w:vertAlign w:val="subscript"/>
          <w:lang w:val="it-IT"/>
        </w:rPr>
        <w:t xml:space="preserve"> </w:t>
      </w:r>
      <w:r w:rsidRPr="00CE61DA">
        <w:rPr>
          <w:sz w:val="22"/>
          <w:szCs w:val="22"/>
          <w:lang w:val="it-IT"/>
        </w:rPr>
        <w:t>+ S</w:t>
      </w:r>
      <w:r w:rsidRPr="00CE61DA">
        <w:rPr>
          <w:sz w:val="22"/>
          <w:szCs w:val="22"/>
          <w:vertAlign w:val="subscript"/>
          <w:lang w:val="it-IT"/>
        </w:rPr>
        <w:t xml:space="preserve">A </w:t>
      </w:r>
      <w:r w:rsidRPr="00CE61DA">
        <w:rPr>
          <w:sz w:val="22"/>
          <w:szCs w:val="22"/>
          <w:lang w:val="it-IT"/>
        </w:rPr>
        <w:t>= I</w:t>
      </w:r>
      <w:r w:rsidRPr="00CE61DA">
        <w:rPr>
          <w:sz w:val="22"/>
          <w:szCs w:val="22"/>
          <w:vertAlign w:val="subscript"/>
          <w:lang w:val="it-IT"/>
        </w:rPr>
        <w:t>U</w:t>
      </w:r>
      <w:r w:rsidRPr="00CE61DA">
        <w:rPr>
          <w:sz w:val="22"/>
          <w:szCs w:val="22"/>
          <w:lang w:val="it-IT"/>
        </w:rPr>
        <w:tab/>
      </w:r>
      <w:r w:rsidR="000F2A9F" w:rsidRPr="00CE61DA">
        <w:rPr>
          <w:sz w:val="22"/>
          <w:szCs w:val="22"/>
          <w:lang w:val="it-IT"/>
        </w:rPr>
        <w:tab/>
      </w:r>
      <w:r w:rsidR="000F2A9F" w:rsidRPr="00CE61DA">
        <w:rPr>
          <w:sz w:val="22"/>
          <w:szCs w:val="22"/>
          <w:lang w:val="it-IT"/>
        </w:rPr>
        <w:tab/>
      </w:r>
      <w:r w:rsidRPr="00CE61DA">
        <w:rPr>
          <w:sz w:val="22"/>
          <w:szCs w:val="22"/>
          <w:lang w:val="it-IT"/>
        </w:rPr>
        <w:t>350 – 0 – 50 – 100 = 200</w:t>
      </w:r>
    </w:p>
    <w:p w14:paraId="10B5721D" w14:textId="77777777" w:rsidR="00524BB4" w:rsidRPr="00CE61DA" w:rsidRDefault="00524BB4" w:rsidP="00524BB4">
      <w:pPr>
        <w:pStyle w:val="GS"/>
        <w:rPr>
          <w:sz w:val="22"/>
          <w:szCs w:val="22"/>
        </w:rPr>
      </w:pPr>
      <w:r w:rsidRPr="00CE61DA">
        <w:rPr>
          <w:sz w:val="22"/>
          <w:szCs w:val="22"/>
        </w:rPr>
        <w:t xml:space="preserve">Ein Exportüberschuss des Inlandes bedeutet eine negative Ersparnis des Auslandes, d. h. das Ausland verschuldet sich gegenüber dem Inland. Dementsprechend bedeutet ein Importüberschuss des Inlandes eine positive Ersparnis des Auslandes, d. h. das Inland verschuldet sich gegenüber dem Ausland. Der negative Finanzierungssaldo des Auslandes entspricht dem positiven Finanzierungssaldo des Inlandes. Hier handelt es sich nicht um eine ökonomische Theorie, sondern um </w:t>
      </w:r>
      <w:r w:rsidRPr="00CE61DA">
        <w:rPr>
          <w:b/>
          <w:bCs/>
          <w:sz w:val="22"/>
          <w:szCs w:val="22"/>
        </w:rPr>
        <w:t>definitorische Zusammenhänge</w:t>
      </w:r>
      <w:r w:rsidRPr="00CE61DA">
        <w:rPr>
          <w:sz w:val="22"/>
          <w:szCs w:val="22"/>
        </w:rPr>
        <w:t xml:space="preserve">. </w:t>
      </w:r>
    </w:p>
    <w:p w14:paraId="1BE78E4A" w14:textId="5E1B62BD" w:rsidR="00524BB4" w:rsidRPr="00CE61DA" w:rsidRDefault="00524BB4" w:rsidP="00524BB4">
      <w:pPr>
        <w:pStyle w:val="GS"/>
        <w:rPr>
          <w:sz w:val="22"/>
          <w:szCs w:val="22"/>
        </w:rPr>
      </w:pPr>
      <w:r w:rsidRPr="00CE61DA">
        <w:rPr>
          <w:sz w:val="22"/>
          <w:szCs w:val="22"/>
        </w:rPr>
        <w:t>Die Investitionsstätigkeit eines Landes kann somit durch inländische Ersparnis (Haushalte, Unternehmen, Staat) oder eine Verschuldung gegenüber dem Ausland (ausländische Ersparnis) finanziert werden. Beispielsweise wiesen die USA in den vergangenen Jahren sowohl ein Haushaltsdefizit (negative staatliche Ersparnis) als auch einen Importüberschuss auf. Dies bedeutete, dass die private Investitionstätigkeit des Inlandes</w:t>
      </w:r>
      <w:r w:rsidR="00DD59A8" w:rsidRPr="00CE61DA">
        <w:rPr>
          <w:sz w:val="22"/>
          <w:szCs w:val="22"/>
        </w:rPr>
        <w:t xml:space="preserve"> sowie die Haushaltsdefizite</w:t>
      </w:r>
      <w:r w:rsidRPr="00CE61DA">
        <w:rPr>
          <w:sz w:val="22"/>
          <w:szCs w:val="22"/>
        </w:rPr>
        <w:t xml:space="preserve"> nicht ausschließlich durch die private inländische Ersparnis, sondern auch durch eine hohe Verschuldung gegenüber dem Ausland (z. B. China) finanziert wurde. Im Falle von Budgetdefiziten des Staates und gleichzeitigem Importüberschuss eines Landes spricht man auch von einem </w:t>
      </w:r>
      <w:r w:rsidRPr="00CE61DA">
        <w:rPr>
          <w:i/>
          <w:iCs/>
          <w:sz w:val="22"/>
          <w:szCs w:val="22"/>
        </w:rPr>
        <w:t>„</w:t>
      </w:r>
      <w:proofErr w:type="spellStart"/>
      <w:r w:rsidRPr="00CE61DA">
        <w:rPr>
          <w:i/>
          <w:iCs/>
          <w:sz w:val="22"/>
          <w:szCs w:val="22"/>
        </w:rPr>
        <w:t>twin</w:t>
      </w:r>
      <w:proofErr w:type="spellEnd"/>
      <w:r w:rsidRPr="00CE61DA">
        <w:rPr>
          <w:i/>
          <w:iCs/>
          <w:sz w:val="22"/>
          <w:szCs w:val="22"/>
        </w:rPr>
        <w:t xml:space="preserve"> </w:t>
      </w:r>
      <w:proofErr w:type="spellStart"/>
      <w:r w:rsidRPr="00CE61DA">
        <w:rPr>
          <w:i/>
          <w:iCs/>
          <w:sz w:val="22"/>
          <w:szCs w:val="22"/>
        </w:rPr>
        <w:t>deficit</w:t>
      </w:r>
      <w:proofErr w:type="spellEnd"/>
      <w:r w:rsidRPr="00CE61DA">
        <w:rPr>
          <w:i/>
          <w:iCs/>
          <w:sz w:val="22"/>
          <w:szCs w:val="22"/>
        </w:rPr>
        <w:t>“</w:t>
      </w:r>
      <w:r w:rsidRPr="00CE61DA">
        <w:rPr>
          <w:sz w:val="22"/>
          <w:szCs w:val="22"/>
        </w:rPr>
        <w:t xml:space="preserve"> (Zwillingsdefizit). </w:t>
      </w:r>
      <w:r w:rsidR="00981858" w:rsidRPr="00CE61DA">
        <w:rPr>
          <w:sz w:val="22"/>
          <w:szCs w:val="22"/>
        </w:rPr>
        <w:t>Es gilt:</w:t>
      </w:r>
    </w:p>
    <w:p w14:paraId="1D4A78DD" w14:textId="77777777" w:rsidR="0095397D" w:rsidRPr="00CE61DA" w:rsidRDefault="0095397D" w:rsidP="00524BB4">
      <w:pPr>
        <w:pStyle w:val="GS"/>
        <w:rPr>
          <w:sz w:val="22"/>
          <w:szCs w:val="22"/>
        </w:rPr>
      </w:pPr>
    </w:p>
    <w:tbl>
      <w:tblPr>
        <w:tblW w:w="4954" w:type="pct"/>
        <w:jc w:val="center"/>
        <w:tblCellMar>
          <w:left w:w="0" w:type="dxa"/>
          <w:right w:w="0" w:type="dxa"/>
        </w:tblCellMar>
        <w:tblLook w:val="0000" w:firstRow="0" w:lastRow="0" w:firstColumn="0" w:lastColumn="0" w:noHBand="0" w:noVBand="0"/>
      </w:tblPr>
      <w:tblGrid>
        <w:gridCol w:w="1363"/>
        <w:gridCol w:w="2920"/>
        <w:gridCol w:w="2816"/>
        <w:gridCol w:w="381"/>
        <w:gridCol w:w="1675"/>
      </w:tblGrid>
      <w:tr w:rsidR="00524BB4" w:rsidRPr="00CE61DA" w14:paraId="0DB4637B" w14:textId="77777777" w:rsidTr="00981858">
        <w:trPr>
          <w:trHeight w:val="170"/>
          <w:tblHeader/>
          <w:jc w:val="center"/>
        </w:trPr>
        <w:tc>
          <w:tcPr>
            <w:tcW w:w="744" w:type="pct"/>
            <w:tcBorders>
              <w:top w:val="single" w:sz="4" w:space="0" w:color="000000"/>
              <w:left w:val="single" w:sz="4" w:space="0" w:color="000000"/>
              <w:bottom w:val="single" w:sz="4" w:space="0" w:color="auto"/>
              <w:right w:val="single" w:sz="4" w:space="0" w:color="000000"/>
            </w:tcBorders>
            <w:shd w:val="solid" w:color="CBCBCB" w:fill="auto"/>
            <w:tcMar>
              <w:top w:w="68" w:type="dxa"/>
              <w:left w:w="85" w:type="dxa"/>
              <w:bottom w:w="68" w:type="dxa"/>
              <w:right w:w="85" w:type="dxa"/>
            </w:tcMar>
          </w:tcPr>
          <w:p w14:paraId="4D0B70CE" w14:textId="77777777" w:rsidR="00524BB4" w:rsidRPr="00CE61DA" w:rsidRDefault="00524BB4" w:rsidP="000D1F49">
            <w:pPr>
              <w:pStyle w:val="Tab-Kopf"/>
              <w:jc w:val="center"/>
              <w:rPr>
                <w:rFonts w:ascii="Times New Roman" w:hAnsi="Times New Roman" w:cs="Times New Roman"/>
                <w:sz w:val="22"/>
                <w:szCs w:val="22"/>
              </w:rPr>
            </w:pPr>
            <w:r w:rsidRPr="00CE61DA">
              <w:rPr>
                <w:rFonts w:ascii="Times New Roman" w:hAnsi="Times New Roman" w:cs="Times New Roman"/>
                <w:sz w:val="22"/>
                <w:szCs w:val="22"/>
              </w:rPr>
              <w:t>S = S</w:t>
            </w:r>
            <w:r w:rsidRPr="00CE61DA">
              <w:rPr>
                <w:rFonts w:ascii="Times New Roman" w:hAnsi="Times New Roman" w:cs="Times New Roman"/>
                <w:sz w:val="22"/>
                <w:szCs w:val="22"/>
                <w:vertAlign w:val="subscript"/>
              </w:rPr>
              <w:t>H</w:t>
            </w:r>
            <w:r w:rsidRPr="00CE61DA">
              <w:rPr>
                <w:rFonts w:ascii="Times New Roman" w:hAnsi="Times New Roman" w:cs="Times New Roman"/>
                <w:sz w:val="22"/>
                <w:szCs w:val="22"/>
              </w:rPr>
              <w:t xml:space="preserve"> + S</w:t>
            </w:r>
            <w:r w:rsidRPr="00CE61DA">
              <w:rPr>
                <w:rFonts w:ascii="Times New Roman" w:hAnsi="Times New Roman" w:cs="Times New Roman"/>
                <w:sz w:val="22"/>
                <w:szCs w:val="22"/>
                <w:vertAlign w:val="subscript"/>
              </w:rPr>
              <w:t>U</w:t>
            </w:r>
          </w:p>
        </w:tc>
        <w:tc>
          <w:tcPr>
            <w:tcW w:w="1595" w:type="pct"/>
            <w:tcBorders>
              <w:top w:val="single" w:sz="4" w:space="0" w:color="000000"/>
              <w:left w:val="single" w:sz="4" w:space="0" w:color="000000"/>
              <w:bottom w:val="single" w:sz="4" w:space="0" w:color="auto"/>
              <w:right w:val="single" w:sz="4" w:space="0" w:color="000000"/>
            </w:tcBorders>
            <w:shd w:val="solid" w:color="CBCBCB" w:fill="auto"/>
            <w:tcMar>
              <w:top w:w="68" w:type="dxa"/>
              <w:left w:w="85" w:type="dxa"/>
              <w:bottom w:w="68" w:type="dxa"/>
              <w:right w:w="85" w:type="dxa"/>
            </w:tcMar>
          </w:tcPr>
          <w:p w14:paraId="4AF3635B" w14:textId="77777777" w:rsidR="00524BB4" w:rsidRPr="00CE61DA" w:rsidRDefault="00524BB4" w:rsidP="000D1F49">
            <w:pPr>
              <w:pStyle w:val="Tab-Kopf"/>
              <w:jc w:val="center"/>
              <w:rPr>
                <w:rFonts w:ascii="Times New Roman" w:hAnsi="Times New Roman" w:cs="Times New Roman"/>
                <w:sz w:val="22"/>
                <w:szCs w:val="22"/>
              </w:rPr>
            </w:pPr>
            <w:r w:rsidRPr="00CE61DA">
              <w:rPr>
                <w:rFonts w:ascii="Times New Roman" w:hAnsi="Times New Roman" w:cs="Times New Roman"/>
                <w:sz w:val="22"/>
                <w:szCs w:val="22"/>
              </w:rPr>
              <w:t>+ (Im – Ex)</w:t>
            </w:r>
          </w:p>
        </w:tc>
        <w:tc>
          <w:tcPr>
            <w:tcW w:w="1538" w:type="pct"/>
            <w:tcBorders>
              <w:top w:val="single" w:sz="4" w:space="0" w:color="000000"/>
              <w:left w:val="single" w:sz="4" w:space="0" w:color="000000"/>
              <w:bottom w:val="single" w:sz="4" w:space="0" w:color="auto"/>
              <w:right w:val="single" w:sz="4" w:space="0" w:color="000000"/>
            </w:tcBorders>
            <w:shd w:val="solid" w:color="CBCBCB" w:fill="auto"/>
            <w:tcMar>
              <w:top w:w="68" w:type="dxa"/>
              <w:left w:w="85" w:type="dxa"/>
              <w:bottom w:w="68" w:type="dxa"/>
              <w:right w:w="85" w:type="dxa"/>
            </w:tcMar>
          </w:tcPr>
          <w:p w14:paraId="76376FB3" w14:textId="77777777" w:rsidR="00524BB4" w:rsidRPr="00CE61DA" w:rsidRDefault="00524BB4" w:rsidP="000D1F49">
            <w:pPr>
              <w:pStyle w:val="Tab-Kopf"/>
              <w:jc w:val="center"/>
              <w:rPr>
                <w:rFonts w:ascii="Times New Roman" w:hAnsi="Times New Roman" w:cs="Times New Roman"/>
                <w:sz w:val="22"/>
                <w:szCs w:val="22"/>
              </w:rPr>
            </w:pPr>
            <w:r w:rsidRPr="00CE61DA">
              <w:rPr>
                <w:rFonts w:ascii="Times New Roman" w:hAnsi="Times New Roman" w:cs="Times New Roman"/>
                <w:sz w:val="22"/>
                <w:szCs w:val="22"/>
              </w:rPr>
              <w:t>+ (T – G)</w:t>
            </w:r>
          </w:p>
        </w:tc>
        <w:tc>
          <w:tcPr>
            <w:tcW w:w="208" w:type="pct"/>
            <w:tcBorders>
              <w:top w:val="single" w:sz="4" w:space="0" w:color="000000"/>
              <w:left w:val="single" w:sz="4" w:space="0" w:color="000000"/>
              <w:bottom w:val="single" w:sz="4" w:space="0" w:color="auto"/>
              <w:right w:val="single" w:sz="4" w:space="0" w:color="000000"/>
            </w:tcBorders>
            <w:shd w:val="solid" w:color="CBCBCB" w:fill="auto"/>
            <w:tcMar>
              <w:top w:w="68" w:type="dxa"/>
              <w:left w:w="85" w:type="dxa"/>
              <w:bottom w:w="68" w:type="dxa"/>
              <w:right w:w="85" w:type="dxa"/>
            </w:tcMar>
          </w:tcPr>
          <w:p w14:paraId="47C51778" w14:textId="77777777" w:rsidR="00524BB4" w:rsidRPr="00CE61DA" w:rsidRDefault="00524BB4" w:rsidP="000D1F49">
            <w:pPr>
              <w:pStyle w:val="Tab-Kopf"/>
              <w:jc w:val="center"/>
              <w:rPr>
                <w:rFonts w:ascii="Times New Roman" w:hAnsi="Times New Roman" w:cs="Times New Roman"/>
                <w:sz w:val="22"/>
                <w:szCs w:val="22"/>
              </w:rPr>
            </w:pPr>
            <w:r w:rsidRPr="00CE61DA">
              <w:rPr>
                <w:rFonts w:ascii="Times New Roman" w:hAnsi="Times New Roman" w:cs="Times New Roman"/>
                <w:sz w:val="22"/>
                <w:szCs w:val="22"/>
              </w:rPr>
              <w:t>=</w:t>
            </w:r>
          </w:p>
        </w:tc>
        <w:tc>
          <w:tcPr>
            <w:tcW w:w="915" w:type="pct"/>
            <w:tcBorders>
              <w:top w:val="single" w:sz="4" w:space="0" w:color="000000"/>
              <w:left w:val="single" w:sz="4" w:space="0" w:color="000000"/>
              <w:bottom w:val="single" w:sz="4" w:space="0" w:color="auto"/>
              <w:right w:val="single" w:sz="4" w:space="0" w:color="000000"/>
            </w:tcBorders>
            <w:shd w:val="solid" w:color="CBCBCB" w:fill="auto"/>
            <w:tcMar>
              <w:top w:w="68" w:type="dxa"/>
              <w:left w:w="85" w:type="dxa"/>
              <w:bottom w:w="68" w:type="dxa"/>
              <w:right w:w="85" w:type="dxa"/>
            </w:tcMar>
          </w:tcPr>
          <w:p w14:paraId="6F2230BB" w14:textId="77777777" w:rsidR="00524BB4" w:rsidRPr="00CE61DA" w:rsidRDefault="00524BB4" w:rsidP="000D1F49">
            <w:pPr>
              <w:pStyle w:val="Tab-Kopf"/>
              <w:jc w:val="center"/>
              <w:rPr>
                <w:rFonts w:ascii="Times New Roman" w:hAnsi="Times New Roman" w:cs="Times New Roman"/>
                <w:sz w:val="22"/>
                <w:szCs w:val="22"/>
              </w:rPr>
            </w:pPr>
            <w:r w:rsidRPr="00CE61DA">
              <w:rPr>
                <w:rFonts w:ascii="Times New Roman" w:hAnsi="Times New Roman" w:cs="Times New Roman"/>
                <w:sz w:val="22"/>
                <w:szCs w:val="22"/>
              </w:rPr>
              <w:t>I</w:t>
            </w:r>
            <w:r w:rsidRPr="00CE61DA">
              <w:rPr>
                <w:rFonts w:ascii="Times New Roman" w:hAnsi="Times New Roman" w:cs="Times New Roman"/>
                <w:sz w:val="22"/>
                <w:szCs w:val="22"/>
                <w:vertAlign w:val="subscript"/>
              </w:rPr>
              <w:t>U</w:t>
            </w:r>
          </w:p>
        </w:tc>
      </w:tr>
      <w:tr w:rsidR="00524BB4" w:rsidRPr="00CE61DA" w14:paraId="03256EA0" w14:textId="77777777" w:rsidTr="00981858">
        <w:trPr>
          <w:trHeight w:val="170"/>
          <w:jc w:val="center"/>
        </w:trPr>
        <w:tc>
          <w:tcPr>
            <w:tcW w:w="744" w:type="pct"/>
            <w:tcBorders>
              <w:top w:val="single" w:sz="4" w:space="0" w:color="auto"/>
              <w:left w:val="single" w:sz="4" w:space="0" w:color="auto"/>
              <w:bottom w:val="single" w:sz="4" w:space="0" w:color="auto"/>
              <w:right w:val="single" w:sz="4" w:space="0" w:color="auto"/>
            </w:tcBorders>
            <w:tcMar>
              <w:top w:w="68" w:type="dxa"/>
              <w:left w:w="85" w:type="dxa"/>
              <w:bottom w:w="68" w:type="dxa"/>
              <w:right w:w="85" w:type="dxa"/>
            </w:tcMar>
          </w:tcPr>
          <w:p w14:paraId="5C592EBD" w14:textId="77777777" w:rsidR="00524BB4" w:rsidRPr="00CE61DA" w:rsidRDefault="000D1F49" w:rsidP="00E83FB4">
            <w:pPr>
              <w:pStyle w:val="Tab-Text"/>
              <w:rPr>
                <w:rFonts w:ascii="Times New Roman" w:hAnsi="Times New Roman" w:cs="Times New Roman"/>
                <w:sz w:val="22"/>
                <w:szCs w:val="22"/>
              </w:rPr>
            </w:pPr>
            <w:r w:rsidRPr="00CE61DA">
              <w:rPr>
                <w:rFonts w:ascii="Times New Roman" w:hAnsi="Times New Roman" w:cs="Times New Roman"/>
                <w:sz w:val="22"/>
                <w:szCs w:val="22"/>
              </w:rPr>
              <w:t>g</w:t>
            </w:r>
            <w:r w:rsidR="00524BB4" w:rsidRPr="00CE61DA">
              <w:rPr>
                <w:rFonts w:ascii="Times New Roman" w:hAnsi="Times New Roman" w:cs="Times New Roman"/>
                <w:sz w:val="22"/>
                <w:szCs w:val="22"/>
              </w:rPr>
              <w:t>esamte private Ersparnis</w:t>
            </w:r>
          </w:p>
        </w:tc>
        <w:tc>
          <w:tcPr>
            <w:tcW w:w="1595" w:type="pct"/>
            <w:tcBorders>
              <w:top w:val="single" w:sz="4" w:space="0" w:color="auto"/>
              <w:left w:val="single" w:sz="4" w:space="0" w:color="auto"/>
              <w:bottom w:val="single" w:sz="4" w:space="0" w:color="auto"/>
              <w:right w:val="single" w:sz="4" w:space="0" w:color="auto"/>
            </w:tcBorders>
            <w:tcMar>
              <w:top w:w="68" w:type="dxa"/>
              <w:left w:w="85" w:type="dxa"/>
              <w:bottom w:w="68" w:type="dxa"/>
              <w:right w:w="85" w:type="dxa"/>
            </w:tcMar>
          </w:tcPr>
          <w:p w14:paraId="6462E652" w14:textId="77777777" w:rsidR="00524BB4" w:rsidRPr="00CE61DA" w:rsidRDefault="00524BB4" w:rsidP="00E83FB4">
            <w:pPr>
              <w:pStyle w:val="Tab-Text"/>
              <w:rPr>
                <w:rFonts w:ascii="Times New Roman" w:hAnsi="Times New Roman" w:cs="Times New Roman"/>
                <w:sz w:val="22"/>
                <w:szCs w:val="22"/>
              </w:rPr>
            </w:pPr>
            <w:r w:rsidRPr="00CE61DA">
              <w:rPr>
                <w:rFonts w:ascii="Times New Roman" w:hAnsi="Times New Roman" w:cs="Times New Roman"/>
                <w:sz w:val="22"/>
                <w:szCs w:val="22"/>
              </w:rPr>
              <w:t>Import- oder Exportüberschuss</w:t>
            </w:r>
          </w:p>
          <w:p w14:paraId="412AB394" w14:textId="77777777" w:rsidR="00524BB4" w:rsidRPr="00CE61DA" w:rsidRDefault="00524BB4" w:rsidP="00E83FB4">
            <w:pPr>
              <w:pStyle w:val="Tab-Text"/>
              <w:rPr>
                <w:rFonts w:ascii="Times New Roman" w:hAnsi="Times New Roman" w:cs="Times New Roman"/>
                <w:sz w:val="22"/>
                <w:szCs w:val="22"/>
              </w:rPr>
            </w:pPr>
            <w:r w:rsidRPr="00CE61DA">
              <w:rPr>
                <w:rFonts w:ascii="Times New Roman" w:hAnsi="Times New Roman" w:cs="Times New Roman"/>
                <w:sz w:val="22"/>
                <w:szCs w:val="22"/>
              </w:rPr>
              <w:t>(Ersparnis des Auslands)</w:t>
            </w:r>
          </w:p>
        </w:tc>
        <w:tc>
          <w:tcPr>
            <w:tcW w:w="1538" w:type="pct"/>
            <w:tcBorders>
              <w:top w:val="single" w:sz="4" w:space="0" w:color="auto"/>
              <w:left w:val="single" w:sz="4" w:space="0" w:color="auto"/>
              <w:bottom w:val="single" w:sz="4" w:space="0" w:color="auto"/>
              <w:right w:val="single" w:sz="4" w:space="0" w:color="auto"/>
            </w:tcBorders>
            <w:tcMar>
              <w:top w:w="68" w:type="dxa"/>
              <w:left w:w="85" w:type="dxa"/>
              <w:bottom w:w="68" w:type="dxa"/>
              <w:right w:w="85" w:type="dxa"/>
            </w:tcMar>
          </w:tcPr>
          <w:p w14:paraId="1E37FBCD" w14:textId="77777777" w:rsidR="00524BB4" w:rsidRPr="00CE61DA" w:rsidRDefault="00524BB4" w:rsidP="00E83FB4">
            <w:pPr>
              <w:pStyle w:val="Tab-Text"/>
              <w:rPr>
                <w:rFonts w:ascii="Times New Roman" w:hAnsi="Times New Roman" w:cs="Times New Roman"/>
                <w:sz w:val="22"/>
                <w:szCs w:val="22"/>
              </w:rPr>
            </w:pPr>
            <w:r w:rsidRPr="00CE61DA">
              <w:rPr>
                <w:rFonts w:ascii="Times New Roman" w:hAnsi="Times New Roman" w:cs="Times New Roman"/>
                <w:sz w:val="22"/>
                <w:szCs w:val="22"/>
              </w:rPr>
              <w:t xml:space="preserve">Budgetüberschuss </w:t>
            </w:r>
            <w:r w:rsidR="000D1F49" w:rsidRPr="00CE61DA">
              <w:rPr>
                <w:rFonts w:ascii="Times New Roman" w:hAnsi="Times New Roman" w:cs="Times New Roman"/>
                <w:sz w:val="22"/>
                <w:szCs w:val="22"/>
              </w:rPr>
              <w:t>bzw. Budget</w:t>
            </w:r>
            <w:r w:rsidRPr="00CE61DA">
              <w:rPr>
                <w:rFonts w:ascii="Times New Roman" w:hAnsi="Times New Roman" w:cs="Times New Roman"/>
                <w:sz w:val="22"/>
                <w:szCs w:val="22"/>
              </w:rPr>
              <w:t>defizit des Staates</w:t>
            </w:r>
          </w:p>
          <w:p w14:paraId="64C3A270" w14:textId="77777777" w:rsidR="00524BB4" w:rsidRPr="00CE61DA" w:rsidRDefault="00524BB4" w:rsidP="00E83FB4">
            <w:pPr>
              <w:pStyle w:val="Tab-Text"/>
              <w:rPr>
                <w:rFonts w:ascii="Times New Roman" w:hAnsi="Times New Roman" w:cs="Times New Roman"/>
                <w:sz w:val="22"/>
                <w:szCs w:val="22"/>
              </w:rPr>
            </w:pPr>
            <w:r w:rsidRPr="00CE61DA">
              <w:rPr>
                <w:rFonts w:ascii="Times New Roman" w:hAnsi="Times New Roman" w:cs="Times New Roman"/>
                <w:sz w:val="22"/>
                <w:szCs w:val="22"/>
              </w:rPr>
              <w:t>(Ersparnis des Staates)</w:t>
            </w:r>
          </w:p>
        </w:tc>
        <w:tc>
          <w:tcPr>
            <w:tcW w:w="208" w:type="pct"/>
            <w:tcBorders>
              <w:top w:val="single" w:sz="4" w:space="0" w:color="auto"/>
              <w:left w:val="single" w:sz="4" w:space="0" w:color="auto"/>
              <w:bottom w:val="single" w:sz="4" w:space="0" w:color="auto"/>
              <w:right w:val="single" w:sz="4" w:space="0" w:color="auto"/>
            </w:tcBorders>
            <w:tcMar>
              <w:top w:w="68" w:type="dxa"/>
              <w:left w:w="85" w:type="dxa"/>
              <w:bottom w:w="68" w:type="dxa"/>
              <w:right w:w="85" w:type="dxa"/>
            </w:tcMar>
          </w:tcPr>
          <w:p w14:paraId="403BA104" w14:textId="77777777" w:rsidR="00524BB4" w:rsidRPr="00CE61DA" w:rsidRDefault="00524BB4" w:rsidP="00E83FB4">
            <w:pPr>
              <w:pStyle w:val="KeinAbsatzformat"/>
              <w:spacing w:line="240" w:lineRule="auto"/>
              <w:textAlignment w:val="auto"/>
              <w:rPr>
                <w:rFonts w:ascii="Times New Roman" w:eastAsia="Times New Roman" w:hAnsi="Times New Roman" w:cs="Times New Roman"/>
                <w:color w:val="auto"/>
                <w:sz w:val="22"/>
                <w:szCs w:val="22"/>
              </w:rPr>
            </w:pPr>
          </w:p>
        </w:tc>
        <w:tc>
          <w:tcPr>
            <w:tcW w:w="915" w:type="pct"/>
            <w:tcBorders>
              <w:top w:val="single" w:sz="4" w:space="0" w:color="auto"/>
              <w:left w:val="single" w:sz="4" w:space="0" w:color="auto"/>
              <w:bottom w:val="single" w:sz="4" w:space="0" w:color="auto"/>
              <w:right w:val="single" w:sz="4" w:space="0" w:color="auto"/>
            </w:tcBorders>
            <w:tcMar>
              <w:top w:w="68" w:type="dxa"/>
              <w:left w:w="85" w:type="dxa"/>
              <w:bottom w:w="68" w:type="dxa"/>
              <w:right w:w="85" w:type="dxa"/>
            </w:tcMar>
          </w:tcPr>
          <w:p w14:paraId="4A9CF9BC" w14:textId="77777777" w:rsidR="00524BB4" w:rsidRPr="00CE61DA" w:rsidRDefault="000D1F49" w:rsidP="00E83FB4">
            <w:pPr>
              <w:pStyle w:val="Tab-Text"/>
              <w:rPr>
                <w:rFonts w:ascii="Times New Roman" w:hAnsi="Times New Roman" w:cs="Times New Roman"/>
                <w:sz w:val="22"/>
                <w:szCs w:val="22"/>
              </w:rPr>
            </w:pPr>
            <w:r w:rsidRPr="00CE61DA">
              <w:rPr>
                <w:rFonts w:ascii="Times New Roman" w:hAnsi="Times New Roman" w:cs="Times New Roman"/>
                <w:sz w:val="22"/>
                <w:szCs w:val="22"/>
              </w:rPr>
              <w:t>p</w:t>
            </w:r>
            <w:r w:rsidR="00524BB4" w:rsidRPr="00CE61DA">
              <w:rPr>
                <w:rFonts w:ascii="Times New Roman" w:hAnsi="Times New Roman" w:cs="Times New Roman"/>
                <w:sz w:val="22"/>
                <w:szCs w:val="22"/>
              </w:rPr>
              <w:t>rivate Investitionen</w:t>
            </w:r>
          </w:p>
        </w:tc>
      </w:tr>
    </w:tbl>
    <w:p w14:paraId="4E11B4FC" w14:textId="77777777" w:rsidR="00524BB4" w:rsidRPr="00CE61DA" w:rsidRDefault="00524BB4" w:rsidP="00524BB4">
      <w:pPr>
        <w:pStyle w:val="GS"/>
        <w:rPr>
          <w:sz w:val="22"/>
          <w:szCs w:val="22"/>
        </w:rPr>
      </w:pPr>
    </w:p>
    <w:tbl>
      <w:tblPr>
        <w:tblW w:w="5000" w:type="pct"/>
        <w:jc w:val="center"/>
        <w:tblCellMar>
          <w:left w:w="0" w:type="dxa"/>
          <w:right w:w="0" w:type="dxa"/>
        </w:tblCellMar>
        <w:tblLook w:val="0000" w:firstRow="0" w:lastRow="0" w:firstColumn="0" w:lastColumn="0" w:noHBand="0" w:noVBand="0"/>
      </w:tblPr>
      <w:tblGrid>
        <w:gridCol w:w="2352"/>
        <w:gridCol w:w="2981"/>
        <w:gridCol w:w="2816"/>
        <w:gridCol w:w="381"/>
        <w:gridCol w:w="710"/>
      </w:tblGrid>
      <w:tr w:rsidR="00524BB4" w:rsidRPr="00CE61DA" w14:paraId="552B8C66" w14:textId="77777777" w:rsidTr="000D1F49">
        <w:trPr>
          <w:trHeight w:val="170"/>
          <w:tblHeader/>
          <w:jc w:val="center"/>
        </w:trPr>
        <w:tc>
          <w:tcPr>
            <w:tcW w:w="1273" w:type="pct"/>
            <w:tcBorders>
              <w:top w:val="single" w:sz="4" w:space="0" w:color="000000"/>
              <w:left w:val="single" w:sz="4" w:space="0" w:color="000000"/>
              <w:bottom w:val="single" w:sz="4" w:space="0" w:color="000000"/>
              <w:right w:val="single" w:sz="4" w:space="0" w:color="000000"/>
            </w:tcBorders>
            <w:shd w:val="solid" w:color="CBCBCB" w:fill="auto"/>
            <w:tcMar>
              <w:top w:w="68" w:type="dxa"/>
              <w:left w:w="85" w:type="dxa"/>
              <w:bottom w:w="68" w:type="dxa"/>
              <w:right w:w="85" w:type="dxa"/>
            </w:tcMar>
          </w:tcPr>
          <w:p w14:paraId="1858FE9E" w14:textId="77777777" w:rsidR="00524BB4" w:rsidRPr="00CE61DA" w:rsidRDefault="00524BB4" w:rsidP="000D1F49">
            <w:pPr>
              <w:pStyle w:val="Tab-Kopf"/>
              <w:jc w:val="center"/>
              <w:rPr>
                <w:rFonts w:ascii="Times New Roman" w:hAnsi="Times New Roman" w:cs="Times New Roman"/>
                <w:sz w:val="22"/>
                <w:szCs w:val="22"/>
              </w:rPr>
            </w:pPr>
            <w:r w:rsidRPr="00CE61DA">
              <w:rPr>
                <w:rFonts w:ascii="Times New Roman" w:hAnsi="Times New Roman" w:cs="Times New Roman"/>
                <w:sz w:val="22"/>
                <w:szCs w:val="22"/>
              </w:rPr>
              <w:t>(S – I)</w:t>
            </w:r>
          </w:p>
        </w:tc>
        <w:tc>
          <w:tcPr>
            <w:tcW w:w="1613" w:type="pct"/>
            <w:tcBorders>
              <w:top w:val="single" w:sz="4" w:space="0" w:color="000000"/>
              <w:left w:val="single" w:sz="4" w:space="0" w:color="000000"/>
              <w:bottom w:val="single" w:sz="4" w:space="0" w:color="000000"/>
              <w:right w:val="single" w:sz="4" w:space="0" w:color="000000"/>
            </w:tcBorders>
            <w:shd w:val="solid" w:color="CBCBCB" w:fill="auto"/>
            <w:tcMar>
              <w:top w:w="68" w:type="dxa"/>
              <w:left w:w="85" w:type="dxa"/>
              <w:bottom w:w="68" w:type="dxa"/>
              <w:right w:w="85" w:type="dxa"/>
            </w:tcMar>
          </w:tcPr>
          <w:p w14:paraId="292CC06D" w14:textId="77777777" w:rsidR="00524BB4" w:rsidRPr="00CE61DA" w:rsidRDefault="00524BB4" w:rsidP="000D1F49">
            <w:pPr>
              <w:pStyle w:val="Tab-Kopf"/>
              <w:jc w:val="center"/>
              <w:rPr>
                <w:rFonts w:ascii="Times New Roman" w:hAnsi="Times New Roman" w:cs="Times New Roman"/>
                <w:sz w:val="22"/>
                <w:szCs w:val="22"/>
              </w:rPr>
            </w:pPr>
            <w:r w:rsidRPr="00CE61DA">
              <w:rPr>
                <w:rFonts w:ascii="Times New Roman" w:hAnsi="Times New Roman" w:cs="Times New Roman"/>
                <w:sz w:val="22"/>
                <w:szCs w:val="22"/>
              </w:rPr>
              <w:t>+ (Im – Ex)</w:t>
            </w:r>
          </w:p>
        </w:tc>
        <w:tc>
          <w:tcPr>
            <w:tcW w:w="1524" w:type="pct"/>
            <w:tcBorders>
              <w:top w:val="single" w:sz="4" w:space="0" w:color="000000"/>
              <w:left w:val="single" w:sz="4" w:space="0" w:color="000000"/>
              <w:bottom w:val="single" w:sz="4" w:space="0" w:color="000000"/>
              <w:right w:val="single" w:sz="4" w:space="0" w:color="000000"/>
            </w:tcBorders>
            <w:shd w:val="solid" w:color="CBCBCB" w:fill="auto"/>
            <w:tcMar>
              <w:top w:w="68" w:type="dxa"/>
              <w:left w:w="85" w:type="dxa"/>
              <w:bottom w:w="68" w:type="dxa"/>
              <w:right w:w="85" w:type="dxa"/>
            </w:tcMar>
          </w:tcPr>
          <w:p w14:paraId="34DEE4F3" w14:textId="77777777" w:rsidR="00524BB4" w:rsidRPr="00CE61DA" w:rsidRDefault="00524BB4" w:rsidP="000D1F49">
            <w:pPr>
              <w:pStyle w:val="Tab-Kopf"/>
              <w:jc w:val="center"/>
              <w:rPr>
                <w:rFonts w:ascii="Times New Roman" w:hAnsi="Times New Roman" w:cs="Times New Roman"/>
                <w:sz w:val="22"/>
                <w:szCs w:val="22"/>
              </w:rPr>
            </w:pPr>
            <w:r w:rsidRPr="00CE61DA">
              <w:rPr>
                <w:rFonts w:ascii="Times New Roman" w:hAnsi="Times New Roman" w:cs="Times New Roman"/>
                <w:sz w:val="22"/>
                <w:szCs w:val="22"/>
              </w:rPr>
              <w:t>+ (T – G)</w:t>
            </w:r>
          </w:p>
        </w:tc>
        <w:tc>
          <w:tcPr>
            <w:tcW w:w="206" w:type="pct"/>
            <w:tcBorders>
              <w:top w:val="single" w:sz="4" w:space="0" w:color="000000"/>
              <w:left w:val="single" w:sz="4" w:space="0" w:color="000000"/>
              <w:bottom w:val="single" w:sz="4" w:space="0" w:color="000000"/>
              <w:right w:val="single" w:sz="4" w:space="0" w:color="000000"/>
            </w:tcBorders>
            <w:shd w:val="solid" w:color="CBCBCB" w:fill="auto"/>
            <w:tcMar>
              <w:top w:w="68" w:type="dxa"/>
              <w:left w:w="85" w:type="dxa"/>
              <w:bottom w:w="68" w:type="dxa"/>
              <w:right w:w="85" w:type="dxa"/>
            </w:tcMar>
          </w:tcPr>
          <w:p w14:paraId="6601FF77" w14:textId="77777777" w:rsidR="00524BB4" w:rsidRPr="00CE61DA" w:rsidRDefault="00524BB4" w:rsidP="000D1F49">
            <w:pPr>
              <w:pStyle w:val="Tab-Kopf"/>
              <w:jc w:val="center"/>
              <w:rPr>
                <w:rFonts w:ascii="Times New Roman" w:hAnsi="Times New Roman" w:cs="Times New Roman"/>
                <w:sz w:val="22"/>
                <w:szCs w:val="22"/>
              </w:rPr>
            </w:pPr>
            <w:r w:rsidRPr="00CE61DA">
              <w:rPr>
                <w:rFonts w:ascii="Times New Roman" w:hAnsi="Times New Roman" w:cs="Times New Roman"/>
                <w:sz w:val="22"/>
                <w:szCs w:val="22"/>
              </w:rPr>
              <w:t>=</w:t>
            </w:r>
          </w:p>
        </w:tc>
        <w:tc>
          <w:tcPr>
            <w:tcW w:w="384" w:type="pct"/>
            <w:tcBorders>
              <w:top w:val="single" w:sz="4" w:space="0" w:color="000000"/>
              <w:left w:val="single" w:sz="4" w:space="0" w:color="000000"/>
              <w:bottom w:val="single" w:sz="4" w:space="0" w:color="000000"/>
              <w:right w:val="single" w:sz="4" w:space="0" w:color="000000"/>
            </w:tcBorders>
            <w:shd w:val="solid" w:color="CBCBCB" w:fill="auto"/>
            <w:tcMar>
              <w:top w:w="68" w:type="dxa"/>
              <w:left w:w="85" w:type="dxa"/>
              <w:bottom w:w="68" w:type="dxa"/>
              <w:right w:w="85" w:type="dxa"/>
            </w:tcMar>
          </w:tcPr>
          <w:p w14:paraId="75B2531E" w14:textId="77777777" w:rsidR="00524BB4" w:rsidRPr="00CE61DA" w:rsidRDefault="00524BB4" w:rsidP="000D1F49">
            <w:pPr>
              <w:pStyle w:val="Tab-Kopf"/>
              <w:jc w:val="center"/>
              <w:rPr>
                <w:rFonts w:ascii="Times New Roman" w:hAnsi="Times New Roman" w:cs="Times New Roman"/>
                <w:sz w:val="22"/>
                <w:szCs w:val="22"/>
              </w:rPr>
            </w:pPr>
            <w:r w:rsidRPr="00CE61DA">
              <w:rPr>
                <w:rFonts w:ascii="Times New Roman" w:hAnsi="Times New Roman" w:cs="Times New Roman"/>
                <w:sz w:val="22"/>
                <w:szCs w:val="22"/>
              </w:rPr>
              <w:t>Null</w:t>
            </w:r>
          </w:p>
        </w:tc>
      </w:tr>
      <w:tr w:rsidR="00524BB4" w:rsidRPr="00CE61DA" w14:paraId="4D30E83D" w14:textId="77777777" w:rsidTr="000D1F49">
        <w:trPr>
          <w:trHeight w:val="170"/>
          <w:jc w:val="center"/>
        </w:trPr>
        <w:tc>
          <w:tcPr>
            <w:tcW w:w="1273"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02B6117B" w14:textId="77777777" w:rsidR="00524BB4" w:rsidRPr="00CE61DA" w:rsidRDefault="00524BB4" w:rsidP="00E83FB4">
            <w:pPr>
              <w:pStyle w:val="Tab-Text"/>
              <w:rPr>
                <w:rFonts w:ascii="Times New Roman" w:hAnsi="Times New Roman" w:cs="Times New Roman"/>
                <w:sz w:val="22"/>
                <w:szCs w:val="22"/>
              </w:rPr>
            </w:pPr>
            <w:r w:rsidRPr="00CE61DA">
              <w:rPr>
                <w:rFonts w:ascii="Times New Roman" w:hAnsi="Times New Roman" w:cs="Times New Roman"/>
                <w:sz w:val="22"/>
                <w:szCs w:val="22"/>
              </w:rPr>
              <w:t>Spar- oder Investitionsüberschuss</w:t>
            </w:r>
          </w:p>
        </w:tc>
        <w:tc>
          <w:tcPr>
            <w:tcW w:w="1613"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1DC948CB" w14:textId="77777777" w:rsidR="00524BB4" w:rsidRPr="00CE61DA" w:rsidRDefault="00524BB4" w:rsidP="00E83FB4">
            <w:pPr>
              <w:pStyle w:val="Tab-Text"/>
              <w:rPr>
                <w:rFonts w:ascii="Times New Roman" w:hAnsi="Times New Roman" w:cs="Times New Roman"/>
                <w:sz w:val="22"/>
                <w:szCs w:val="22"/>
              </w:rPr>
            </w:pPr>
            <w:r w:rsidRPr="00CE61DA">
              <w:rPr>
                <w:rFonts w:ascii="Times New Roman" w:hAnsi="Times New Roman" w:cs="Times New Roman"/>
                <w:sz w:val="22"/>
                <w:szCs w:val="22"/>
              </w:rPr>
              <w:t>Import- oder Exportüberschuss</w:t>
            </w:r>
          </w:p>
        </w:tc>
        <w:tc>
          <w:tcPr>
            <w:tcW w:w="1524"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4DFA5490" w14:textId="77777777" w:rsidR="00524BB4" w:rsidRPr="00CE61DA" w:rsidRDefault="00524BB4" w:rsidP="00E83FB4">
            <w:pPr>
              <w:pStyle w:val="Tab-Text"/>
              <w:rPr>
                <w:rFonts w:ascii="Times New Roman" w:hAnsi="Times New Roman" w:cs="Times New Roman"/>
                <w:sz w:val="22"/>
                <w:szCs w:val="22"/>
              </w:rPr>
            </w:pPr>
            <w:r w:rsidRPr="00CE61DA">
              <w:rPr>
                <w:rFonts w:ascii="Times New Roman" w:hAnsi="Times New Roman" w:cs="Times New Roman"/>
                <w:sz w:val="22"/>
                <w:szCs w:val="22"/>
              </w:rPr>
              <w:t xml:space="preserve">Budgetüberschuss oder </w:t>
            </w:r>
            <w:r w:rsidR="000D1F49" w:rsidRPr="00CE61DA">
              <w:rPr>
                <w:rFonts w:ascii="Times New Roman" w:hAnsi="Times New Roman" w:cs="Times New Roman"/>
                <w:sz w:val="22"/>
                <w:szCs w:val="22"/>
              </w:rPr>
              <w:t>Budget</w:t>
            </w:r>
            <w:r w:rsidRPr="00CE61DA">
              <w:rPr>
                <w:rFonts w:ascii="Times New Roman" w:hAnsi="Times New Roman" w:cs="Times New Roman"/>
                <w:sz w:val="22"/>
                <w:szCs w:val="22"/>
              </w:rPr>
              <w:t>defizit des Staates</w:t>
            </w:r>
          </w:p>
        </w:tc>
        <w:tc>
          <w:tcPr>
            <w:tcW w:w="206"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178AE75D" w14:textId="77777777" w:rsidR="00524BB4" w:rsidRPr="00CE61DA" w:rsidRDefault="00524BB4" w:rsidP="00E83FB4">
            <w:pPr>
              <w:pStyle w:val="KeinAbsatzformat"/>
              <w:spacing w:line="240" w:lineRule="auto"/>
              <w:textAlignment w:val="auto"/>
              <w:rPr>
                <w:rFonts w:ascii="Times New Roman" w:eastAsia="Times New Roman" w:hAnsi="Times New Roman" w:cs="Times New Roman"/>
                <w:color w:val="auto"/>
                <w:sz w:val="22"/>
                <w:szCs w:val="22"/>
              </w:rPr>
            </w:pPr>
          </w:p>
        </w:tc>
        <w:tc>
          <w:tcPr>
            <w:tcW w:w="384"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46DAA676" w14:textId="77777777" w:rsidR="00524BB4" w:rsidRPr="00CE61DA" w:rsidRDefault="00524BB4" w:rsidP="00E83FB4">
            <w:pPr>
              <w:pStyle w:val="KeinAbsatzformat"/>
              <w:spacing w:line="240" w:lineRule="auto"/>
              <w:textAlignment w:val="auto"/>
              <w:rPr>
                <w:rFonts w:ascii="Times New Roman" w:eastAsia="Times New Roman" w:hAnsi="Times New Roman" w:cs="Times New Roman"/>
                <w:color w:val="auto"/>
                <w:sz w:val="22"/>
                <w:szCs w:val="22"/>
              </w:rPr>
            </w:pPr>
          </w:p>
        </w:tc>
      </w:tr>
    </w:tbl>
    <w:p w14:paraId="684A5129" w14:textId="77777777" w:rsidR="000F2A9F" w:rsidRPr="00CE61DA" w:rsidRDefault="000F2A9F" w:rsidP="00524BB4">
      <w:pPr>
        <w:pStyle w:val="GS"/>
        <w:rPr>
          <w:sz w:val="22"/>
          <w:szCs w:val="22"/>
        </w:rPr>
      </w:pPr>
    </w:p>
    <w:p w14:paraId="5109308E" w14:textId="1B53FDDF" w:rsidR="00762C3F" w:rsidRPr="00CE61DA" w:rsidRDefault="00762C3F" w:rsidP="00524BB4">
      <w:pPr>
        <w:pStyle w:val="GS"/>
        <w:rPr>
          <w:sz w:val="22"/>
          <w:szCs w:val="22"/>
        </w:rPr>
      </w:pPr>
      <w:r w:rsidRPr="00CE61DA">
        <w:rPr>
          <w:sz w:val="22"/>
          <w:szCs w:val="22"/>
        </w:rPr>
        <w:t xml:space="preserve">In Deutschland gilt seit einigen Jahren </w:t>
      </w:r>
      <w:r w:rsidR="00565F69" w:rsidRPr="00CE61DA">
        <w:rPr>
          <w:sz w:val="22"/>
          <w:szCs w:val="22"/>
        </w:rPr>
        <w:t xml:space="preserve">die umgekehrte Situation: die inländischen Ersparnisse </w:t>
      </w:r>
      <w:r w:rsidR="00365DCC" w:rsidRPr="00CE61DA">
        <w:rPr>
          <w:sz w:val="22"/>
          <w:szCs w:val="22"/>
        </w:rPr>
        <w:t>übersteigen inländische Investitionen</w:t>
      </w:r>
      <w:r w:rsidR="00AB3279" w:rsidRPr="00CE61DA">
        <w:rPr>
          <w:sz w:val="22"/>
          <w:szCs w:val="22"/>
        </w:rPr>
        <w:t xml:space="preserve">, sodass ein Teil dieser Ersparnisse </w:t>
      </w:r>
      <w:r w:rsidR="003F7874" w:rsidRPr="00CE61DA">
        <w:rPr>
          <w:sz w:val="22"/>
          <w:szCs w:val="22"/>
        </w:rPr>
        <w:t>für den Aufbau des Auslandsvermögens</w:t>
      </w:r>
      <w:r w:rsidR="00794DDC" w:rsidRPr="00CE61DA">
        <w:rPr>
          <w:sz w:val="22"/>
          <w:szCs w:val="22"/>
        </w:rPr>
        <w:t xml:space="preserve"> verwendet wird.</w:t>
      </w:r>
    </w:p>
    <w:p w14:paraId="06188C68" w14:textId="5BA7D7A8" w:rsidR="00524BB4" w:rsidRPr="002C017A" w:rsidRDefault="00524BB4" w:rsidP="00524BB4">
      <w:pPr>
        <w:pStyle w:val="GS"/>
        <w:rPr>
          <w:sz w:val="22"/>
          <w:szCs w:val="22"/>
        </w:rPr>
      </w:pPr>
      <w:r w:rsidRPr="00CE61DA">
        <w:rPr>
          <w:sz w:val="22"/>
          <w:szCs w:val="22"/>
        </w:rPr>
        <w:t>Die Kreislaufanalyse lässt sich durch Aufnahme weiterer Sektoren und Transaktionen schrittweise an die Realität heranführen, wird aber in graphischer Form schnell unübersichtlich. Zur detaillierten Betrachtung gesamtwirtschaftlicher Größen und Quoten wird aus Übersichtsgründen von den Statistischen Ämtern eine Kontendarstellung gewählt.</w:t>
      </w:r>
      <w:r w:rsidRPr="002C017A">
        <w:rPr>
          <w:sz w:val="22"/>
          <w:szCs w:val="22"/>
        </w:rPr>
        <w:t xml:space="preserve"> </w:t>
      </w:r>
    </w:p>
    <w:p w14:paraId="76CF2494" w14:textId="77777777" w:rsidR="00751B02" w:rsidRPr="002C017A" w:rsidRDefault="00751B02" w:rsidP="001612A6">
      <w:pPr>
        <w:pStyle w:val="U2-11"/>
        <w:rPr>
          <w:rFonts w:ascii="Times New Roman" w:hAnsi="Times New Roman" w:cs="Times New Roman"/>
        </w:rPr>
      </w:pPr>
    </w:p>
    <w:sectPr w:rsidR="00751B02" w:rsidRPr="002C017A" w:rsidSect="006946B8">
      <w:headerReference w:type="default" r:id="rId10"/>
      <w:pgSz w:w="11906" w:h="16838"/>
      <w:pgMar w:top="1134"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B66AA5" w14:textId="77777777" w:rsidR="00203654" w:rsidRDefault="00203654" w:rsidP="006946B8">
      <w:pPr>
        <w:spacing w:after="0" w:line="240" w:lineRule="auto"/>
      </w:pPr>
      <w:r>
        <w:separator/>
      </w:r>
    </w:p>
  </w:endnote>
  <w:endnote w:type="continuationSeparator" w:id="0">
    <w:p w14:paraId="42A3AA70" w14:textId="77777777" w:rsidR="00203654" w:rsidRDefault="00203654" w:rsidP="006946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Regular">
    <w:panose1 w:val="00000000000000000000"/>
    <w:charset w:val="81"/>
    <w:family w:val="auto"/>
    <w:notTrueType/>
    <w:pitch w:val="default"/>
    <w:sig w:usb0="00000001"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F7E74F" w14:textId="77777777" w:rsidR="00203654" w:rsidRDefault="00203654" w:rsidP="006946B8">
      <w:pPr>
        <w:spacing w:after="0" w:line="240" w:lineRule="auto"/>
      </w:pPr>
      <w:r>
        <w:separator/>
      </w:r>
    </w:p>
  </w:footnote>
  <w:footnote w:type="continuationSeparator" w:id="0">
    <w:p w14:paraId="67B66B50" w14:textId="77777777" w:rsidR="00203654" w:rsidRDefault="00203654" w:rsidP="006946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0288813"/>
      <w:docPartObj>
        <w:docPartGallery w:val="Page Numbers (Top of Page)"/>
        <w:docPartUnique/>
      </w:docPartObj>
    </w:sdtPr>
    <w:sdtEndPr/>
    <w:sdtContent>
      <w:p w14:paraId="7BC5FDE5" w14:textId="77777777" w:rsidR="006946B8" w:rsidRDefault="006946B8">
        <w:pPr>
          <w:pStyle w:val="Kopfzeile"/>
          <w:jc w:val="right"/>
        </w:pPr>
        <w:r>
          <w:fldChar w:fldCharType="begin"/>
        </w:r>
        <w:r>
          <w:instrText>PAGE   \* MERGEFORMAT</w:instrText>
        </w:r>
        <w:r>
          <w:fldChar w:fldCharType="separate"/>
        </w:r>
        <w:r>
          <w:t>2</w:t>
        </w:r>
        <w:r>
          <w:fldChar w:fldCharType="end"/>
        </w:r>
      </w:p>
    </w:sdtContent>
  </w:sdt>
  <w:p w14:paraId="75AA35D2" w14:textId="77777777" w:rsidR="006946B8" w:rsidRDefault="006946B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E7E473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17EF3B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738ECC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4ACEE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8A4EEB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1C8EC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9E507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6943BE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276C6A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ADA4F2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A54B7A"/>
    <w:multiLevelType w:val="hybridMultilevel"/>
    <w:tmpl w:val="73BC6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7287C51"/>
    <w:multiLevelType w:val="hybridMultilevel"/>
    <w:tmpl w:val="1368C0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1442DE8"/>
    <w:multiLevelType w:val="hybridMultilevel"/>
    <w:tmpl w:val="BF9C4C08"/>
    <w:lvl w:ilvl="0" w:tplc="D026FDB2">
      <w:start w:val="1"/>
      <w:numFmt w:val="bullet"/>
      <w:pStyle w:val="FB-Abb"/>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A9F5335"/>
    <w:multiLevelType w:val="hybridMultilevel"/>
    <w:tmpl w:val="AAF4C306"/>
    <w:lvl w:ilvl="0" w:tplc="56B282C2">
      <w:start w:val="1"/>
      <w:numFmt w:val="bullet"/>
      <w:pStyle w:val="FB-Tab-Text-Ebene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AE34F99"/>
    <w:multiLevelType w:val="hybridMultilevel"/>
    <w:tmpl w:val="EDD0EE1A"/>
    <w:lvl w:ilvl="0" w:tplc="50902E54">
      <w:start w:val="1"/>
      <w:numFmt w:val="bullet"/>
      <w:pStyle w:val="Widm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584C25"/>
    <w:multiLevelType w:val="hybridMultilevel"/>
    <w:tmpl w:val="FCB0A500"/>
    <w:lvl w:ilvl="0" w:tplc="4B9AD1EC">
      <w:start w:val="1"/>
      <w:numFmt w:val="bullet"/>
      <w:pStyle w:val="U0-Teil"/>
      <w:lvlText w:val=""/>
      <w:lvlJc w:val="left"/>
      <w:pPr>
        <w:ind w:left="1003" w:hanging="360"/>
      </w:pPr>
      <w:rPr>
        <w:rFonts w:ascii="Symbol" w:hAnsi="Symbol" w:hint="default"/>
      </w:rPr>
    </w:lvl>
    <w:lvl w:ilvl="1" w:tplc="04070003" w:tentative="1">
      <w:start w:val="1"/>
      <w:numFmt w:val="bullet"/>
      <w:lvlText w:val="o"/>
      <w:lvlJc w:val="left"/>
      <w:pPr>
        <w:ind w:left="1723" w:hanging="360"/>
      </w:pPr>
      <w:rPr>
        <w:rFonts w:ascii="Courier New" w:hAnsi="Courier New" w:cs="Courier New" w:hint="default"/>
      </w:rPr>
    </w:lvl>
    <w:lvl w:ilvl="2" w:tplc="04070005" w:tentative="1">
      <w:start w:val="1"/>
      <w:numFmt w:val="bullet"/>
      <w:lvlText w:val=""/>
      <w:lvlJc w:val="left"/>
      <w:pPr>
        <w:ind w:left="2443" w:hanging="360"/>
      </w:pPr>
      <w:rPr>
        <w:rFonts w:ascii="Wingdings" w:hAnsi="Wingdings" w:hint="default"/>
      </w:rPr>
    </w:lvl>
    <w:lvl w:ilvl="3" w:tplc="04070001" w:tentative="1">
      <w:start w:val="1"/>
      <w:numFmt w:val="bullet"/>
      <w:lvlText w:val=""/>
      <w:lvlJc w:val="left"/>
      <w:pPr>
        <w:ind w:left="3163" w:hanging="360"/>
      </w:pPr>
      <w:rPr>
        <w:rFonts w:ascii="Symbol" w:hAnsi="Symbol" w:hint="default"/>
      </w:rPr>
    </w:lvl>
    <w:lvl w:ilvl="4" w:tplc="04070003" w:tentative="1">
      <w:start w:val="1"/>
      <w:numFmt w:val="bullet"/>
      <w:lvlText w:val="o"/>
      <w:lvlJc w:val="left"/>
      <w:pPr>
        <w:ind w:left="3883" w:hanging="360"/>
      </w:pPr>
      <w:rPr>
        <w:rFonts w:ascii="Courier New" w:hAnsi="Courier New" w:cs="Courier New" w:hint="default"/>
      </w:rPr>
    </w:lvl>
    <w:lvl w:ilvl="5" w:tplc="04070005" w:tentative="1">
      <w:start w:val="1"/>
      <w:numFmt w:val="bullet"/>
      <w:lvlText w:val=""/>
      <w:lvlJc w:val="left"/>
      <w:pPr>
        <w:ind w:left="4603" w:hanging="360"/>
      </w:pPr>
      <w:rPr>
        <w:rFonts w:ascii="Wingdings" w:hAnsi="Wingdings" w:hint="default"/>
      </w:rPr>
    </w:lvl>
    <w:lvl w:ilvl="6" w:tplc="04070001" w:tentative="1">
      <w:start w:val="1"/>
      <w:numFmt w:val="bullet"/>
      <w:lvlText w:val=""/>
      <w:lvlJc w:val="left"/>
      <w:pPr>
        <w:ind w:left="5323" w:hanging="360"/>
      </w:pPr>
      <w:rPr>
        <w:rFonts w:ascii="Symbol" w:hAnsi="Symbol" w:hint="default"/>
      </w:rPr>
    </w:lvl>
    <w:lvl w:ilvl="7" w:tplc="04070003" w:tentative="1">
      <w:start w:val="1"/>
      <w:numFmt w:val="bullet"/>
      <w:lvlText w:val="o"/>
      <w:lvlJc w:val="left"/>
      <w:pPr>
        <w:ind w:left="6043" w:hanging="360"/>
      </w:pPr>
      <w:rPr>
        <w:rFonts w:ascii="Courier New" w:hAnsi="Courier New" w:cs="Courier New" w:hint="default"/>
      </w:rPr>
    </w:lvl>
    <w:lvl w:ilvl="8" w:tplc="04070005" w:tentative="1">
      <w:start w:val="1"/>
      <w:numFmt w:val="bullet"/>
      <w:lvlText w:val=""/>
      <w:lvlJc w:val="left"/>
      <w:pPr>
        <w:ind w:left="6763" w:hanging="360"/>
      </w:pPr>
      <w:rPr>
        <w:rFonts w:ascii="Wingdings" w:hAnsi="Wingdings" w:hint="default"/>
      </w:rPr>
    </w:lvl>
  </w:abstractNum>
  <w:abstractNum w:abstractNumId="16" w15:restartNumberingAfterBreak="0">
    <w:nsid w:val="75B32247"/>
    <w:multiLevelType w:val="hybridMultilevel"/>
    <w:tmpl w:val="73E21500"/>
    <w:lvl w:ilvl="0" w:tplc="0C2A20E8">
      <w:start w:val="1"/>
      <w:numFmt w:val="bullet"/>
      <w:pStyle w:val="Tab-Text-zentrier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57360985">
    <w:abstractNumId w:val="15"/>
  </w:num>
  <w:num w:numId="2" w16cid:durableId="1892301422">
    <w:abstractNumId w:val="14"/>
  </w:num>
  <w:num w:numId="3" w16cid:durableId="1504317393">
    <w:abstractNumId w:val="12"/>
  </w:num>
  <w:num w:numId="4" w16cid:durableId="960261661">
    <w:abstractNumId w:val="13"/>
  </w:num>
  <w:num w:numId="5" w16cid:durableId="1223635384">
    <w:abstractNumId w:val="16"/>
  </w:num>
  <w:num w:numId="6" w16cid:durableId="981152960">
    <w:abstractNumId w:val="9"/>
  </w:num>
  <w:num w:numId="7" w16cid:durableId="1478688942">
    <w:abstractNumId w:val="7"/>
  </w:num>
  <w:num w:numId="8" w16cid:durableId="1226140588">
    <w:abstractNumId w:val="6"/>
  </w:num>
  <w:num w:numId="9" w16cid:durableId="578368650">
    <w:abstractNumId w:val="5"/>
  </w:num>
  <w:num w:numId="10" w16cid:durableId="850265765">
    <w:abstractNumId w:val="4"/>
  </w:num>
  <w:num w:numId="11" w16cid:durableId="154150549">
    <w:abstractNumId w:val="8"/>
  </w:num>
  <w:num w:numId="12" w16cid:durableId="1363559314">
    <w:abstractNumId w:val="3"/>
  </w:num>
  <w:num w:numId="13" w16cid:durableId="26806163">
    <w:abstractNumId w:val="2"/>
  </w:num>
  <w:num w:numId="14" w16cid:durableId="1536381245">
    <w:abstractNumId w:val="1"/>
  </w:num>
  <w:num w:numId="15" w16cid:durableId="345058395">
    <w:abstractNumId w:val="0"/>
  </w:num>
  <w:num w:numId="16" w16cid:durableId="658385190">
    <w:abstractNumId w:val="11"/>
  </w:num>
  <w:num w:numId="17" w16cid:durableId="128446126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738FE"/>
    <w:rsid w:val="00024AAB"/>
    <w:rsid w:val="0006787D"/>
    <w:rsid w:val="0007100B"/>
    <w:rsid w:val="000D1F49"/>
    <w:rsid w:val="000D2A5B"/>
    <w:rsid w:val="000F2A9F"/>
    <w:rsid w:val="001302A4"/>
    <w:rsid w:val="001612A6"/>
    <w:rsid w:val="00203654"/>
    <w:rsid w:val="002C017A"/>
    <w:rsid w:val="00365DCC"/>
    <w:rsid w:val="00391622"/>
    <w:rsid w:val="003C61C3"/>
    <w:rsid w:val="003F7874"/>
    <w:rsid w:val="004362B3"/>
    <w:rsid w:val="004A225F"/>
    <w:rsid w:val="00524BB4"/>
    <w:rsid w:val="00534D25"/>
    <w:rsid w:val="00565F69"/>
    <w:rsid w:val="006946B8"/>
    <w:rsid w:val="007045EF"/>
    <w:rsid w:val="007367CE"/>
    <w:rsid w:val="00751B02"/>
    <w:rsid w:val="00762C3F"/>
    <w:rsid w:val="00794DDC"/>
    <w:rsid w:val="007D6DAC"/>
    <w:rsid w:val="008B299C"/>
    <w:rsid w:val="008D6C3B"/>
    <w:rsid w:val="00905201"/>
    <w:rsid w:val="0095397D"/>
    <w:rsid w:val="00960923"/>
    <w:rsid w:val="00981858"/>
    <w:rsid w:val="009D5EDB"/>
    <w:rsid w:val="00A62956"/>
    <w:rsid w:val="00A67D17"/>
    <w:rsid w:val="00AB0ED9"/>
    <w:rsid w:val="00AB3279"/>
    <w:rsid w:val="00AC3BED"/>
    <w:rsid w:val="00AD5F29"/>
    <w:rsid w:val="00B424A7"/>
    <w:rsid w:val="00B508D5"/>
    <w:rsid w:val="00BB196A"/>
    <w:rsid w:val="00BD348E"/>
    <w:rsid w:val="00CE61DA"/>
    <w:rsid w:val="00D738FE"/>
    <w:rsid w:val="00DD59A8"/>
    <w:rsid w:val="00DE2E31"/>
    <w:rsid w:val="00E73009"/>
    <w:rsid w:val="00E83FB4"/>
    <w:rsid w:val="00EA33D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D0104"/>
  <w15:docId w15:val="{11A25033-9958-425C-A9C0-C70E9EEAF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24BB4"/>
    <w:rPr>
      <w:rFonts w:ascii="Calibri" w:eastAsia="Times New Roman" w:hAnsi="Calibri" w:cs="Times New Roman"/>
      <w:lang w:eastAsia="de-DE"/>
    </w:rPr>
  </w:style>
  <w:style w:type="paragraph" w:styleId="berschrift1">
    <w:name w:val="heading 1"/>
    <w:basedOn w:val="Standard"/>
    <w:next w:val="Standard"/>
    <w:link w:val="berschrift1Zchn"/>
    <w:uiPriority w:val="9"/>
    <w:qFormat/>
    <w:rsid w:val="00524BB4"/>
    <w:pPr>
      <w:keepNext/>
      <w:spacing w:before="240" w:after="60"/>
      <w:outlineLvl w:val="0"/>
    </w:pPr>
    <w:rPr>
      <w:rFonts w:ascii="Cambria" w:hAnsi="Cambria"/>
      <w:b/>
      <w:bCs/>
      <w:kern w:val="32"/>
      <w:sz w:val="32"/>
      <w:szCs w:val="32"/>
    </w:rPr>
  </w:style>
  <w:style w:type="paragraph" w:styleId="berschrift2">
    <w:name w:val="heading 2"/>
    <w:basedOn w:val="Standard"/>
    <w:next w:val="Standard"/>
    <w:link w:val="berschrift2Zchn"/>
    <w:uiPriority w:val="9"/>
    <w:semiHidden/>
    <w:unhideWhenUsed/>
    <w:qFormat/>
    <w:rsid w:val="00524BB4"/>
    <w:pPr>
      <w:keepNext/>
      <w:spacing w:before="240" w:after="60"/>
      <w:outlineLvl w:val="1"/>
    </w:pPr>
    <w:rPr>
      <w:rFonts w:ascii="Cambria" w:hAnsi="Cambria"/>
      <w:b/>
      <w:bCs/>
      <w:i/>
      <w:iCs/>
      <w:sz w:val="28"/>
      <w:szCs w:val="28"/>
    </w:rPr>
  </w:style>
  <w:style w:type="paragraph" w:styleId="berschrift3">
    <w:name w:val="heading 3"/>
    <w:basedOn w:val="Standard"/>
    <w:next w:val="Standard"/>
    <w:link w:val="berschrift3Zchn"/>
    <w:uiPriority w:val="9"/>
    <w:semiHidden/>
    <w:unhideWhenUsed/>
    <w:qFormat/>
    <w:rsid w:val="00524BB4"/>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24BB4"/>
    <w:rPr>
      <w:rFonts w:ascii="Cambria" w:eastAsia="Times New Roman" w:hAnsi="Cambria" w:cs="Times New Roman"/>
      <w:b/>
      <w:bCs/>
      <w:kern w:val="32"/>
      <w:sz w:val="32"/>
      <w:szCs w:val="32"/>
      <w:lang w:eastAsia="de-DE"/>
    </w:rPr>
  </w:style>
  <w:style w:type="character" w:customStyle="1" w:styleId="berschrift2Zchn">
    <w:name w:val="Überschrift 2 Zchn"/>
    <w:basedOn w:val="Absatz-Standardschriftart"/>
    <w:link w:val="berschrift2"/>
    <w:uiPriority w:val="9"/>
    <w:semiHidden/>
    <w:rsid w:val="00524BB4"/>
    <w:rPr>
      <w:rFonts w:ascii="Cambria" w:eastAsia="Times New Roman" w:hAnsi="Cambria" w:cs="Times New Roman"/>
      <w:b/>
      <w:bCs/>
      <w:i/>
      <w:iCs/>
      <w:sz w:val="28"/>
      <w:szCs w:val="28"/>
      <w:lang w:eastAsia="de-DE"/>
    </w:rPr>
  </w:style>
  <w:style w:type="character" w:customStyle="1" w:styleId="berschrift3Zchn">
    <w:name w:val="Überschrift 3 Zchn"/>
    <w:basedOn w:val="Absatz-Standardschriftart"/>
    <w:link w:val="berschrift3"/>
    <w:uiPriority w:val="9"/>
    <w:semiHidden/>
    <w:rsid w:val="00524BB4"/>
    <w:rPr>
      <w:rFonts w:ascii="Cambria" w:eastAsia="Times New Roman" w:hAnsi="Cambria" w:cs="Times New Roman"/>
      <w:b/>
      <w:bCs/>
      <w:sz w:val="26"/>
      <w:szCs w:val="26"/>
      <w:lang w:eastAsia="de-DE"/>
    </w:rPr>
  </w:style>
  <w:style w:type="paragraph" w:customStyle="1" w:styleId="KeinAbsatzformat">
    <w:name w:val="[Kein Absatzformat]"/>
    <w:rsid w:val="00524BB4"/>
    <w:pPr>
      <w:widowControl w:val="0"/>
      <w:autoSpaceDE w:val="0"/>
      <w:autoSpaceDN w:val="0"/>
      <w:adjustRightInd w:val="0"/>
      <w:spacing w:after="0" w:line="288" w:lineRule="auto"/>
      <w:textAlignment w:val="center"/>
    </w:pPr>
    <w:rPr>
      <w:rFonts w:ascii="Times Regular" w:eastAsia="Times Regular" w:hAnsi="Arial" w:cs="Times Regular"/>
      <w:color w:val="000000"/>
      <w:sz w:val="24"/>
      <w:szCs w:val="24"/>
      <w:lang w:eastAsia="de-DE"/>
    </w:rPr>
  </w:style>
  <w:style w:type="paragraph" w:customStyle="1" w:styleId="Schmutztitel">
    <w:name w:val="Schmutztitel"/>
    <w:basedOn w:val="KeinAbsatzformat"/>
    <w:uiPriority w:val="99"/>
    <w:rsid w:val="00524BB4"/>
    <w:pPr>
      <w:spacing w:line="234" w:lineRule="atLeast"/>
      <w:jc w:val="center"/>
    </w:pPr>
    <w:rPr>
      <w:rFonts w:ascii="Arial" w:eastAsia="Times New Roman" w:cs="Arial"/>
      <w:sz w:val="19"/>
      <w:szCs w:val="19"/>
    </w:rPr>
  </w:style>
  <w:style w:type="paragraph" w:styleId="Titel">
    <w:name w:val="Title"/>
    <w:basedOn w:val="KeinAbsatzformat"/>
    <w:link w:val="TitelZchn"/>
    <w:uiPriority w:val="99"/>
    <w:qFormat/>
    <w:rsid w:val="00524BB4"/>
    <w:pPr>
      <w:suppressAutoHyphens/>
      <w:spacing w:line="617" w:lineRule="atLeast"/>
      <w:jc w:val="center"/>
    </w:pPr>
    <w:rPr>
      <w:rFonts w:ascii="Arial" w:eastAsia="Times New Roman" w:cs="Arial"/>
      <w:b/>
      <w:bCs/>
      <w:sz w:val="53"/>
      <w:szCs w:val="53"/>
    </w:rPr>
  </w:style>
  <w:style w:type="character" w:customStyle="1" w:styleId="TitelZchn">
    <w:name w:val="Titel Zchn"/>
    <w:basedOn w:val="Absatz-Standardschriftart"/>
    <w:link w:val="Titel"/>
    <w:uiPriority w:val="99"/>
    <w:rsid w:val="00524BB4"/>
    <w:rPr>
      <w:rFonts w:ascii="Arial" w:eastAsia="Times New Roman" w:hAnsi="Arial" w:cs="Arial"/>
      <w:b/>
      <w:bCs/>
      <w:color w:val="000000"/>
      <w:sz w:val="53"/>
      <w:szCs w:val="53"/>
      <w:lang w:eastAsia="de-DE"/>
    </w:rPr>
  </w:style>
  <w:style w:type="paragraph" w:styleId="Untertitel">
    <w:name w:val="Subtitle"/>
    <w:basedOn w:val="KeinAbsatzformat"/>
    <w:link w:val="UntertitelZchn"/>
    <w:uiPriority w:val="99"/>
    <w:qFormat/>
    <w:rsid w:val="00524BB4"/>
    <w:pPr>
      <w:spacing w:before="340" w:after="510" w:line="361" w:lineRule="atLeast"/>
      <w:jc w:val="center"/>
    </w:pPr>
    <w:rPr>
      <w:rFonts w:ascii="Arial" w:eastAsia="Times New Roman" w:cs="Arial"/>
      <w:sz w:val="32"/>
      <w:szCs w:val="32"/>
    </w:rPr>
  </w:style>
  <w:style w:type="character" w:customStyle="1" w:styleId="UntertitelZchn">
    <w:name w:val="Untertitel Zchn"/>
    <w:basedOn w:val="Absatz-Standardschriftart"/>
    <w:link w:val="Untertitel"/>
    <w:uiPriority w:val="99"/>
    <w:rsid w:val="00524BB4"/>
    <w:rPr>
      <w:rFonts w:ascii="Arial" w:eastAsia="Times New Roman" w:hAnsi="Arial" w:cs="Arial"/>
      <w:color w:val="000000"/>
      <w:sz w:val="32"/>
      <w:szCs w:val="32"/>
      <w:lang w:eastAsia="de-DE"/>
    </w:rPr>
  </w:style>
  <w:style w:type="paragraph" w:customStyle="1" w:styleId="Verbindungswrtervon">
    <w:name w:val="Verbindungswörter (von"/>
    <w:aliases w:val="und usw.)"/>
    <w:basedOn w:val="KeinAbsatzformat"/>
    <w:uiPriority w:val="99"/>
    <w:rsid w:val="00524BB4"/>
    <w:pPr>
      <w:spacing w:before="340" w:line="234" w:lineRule="atLeast"/>
      <w:jc w:val="center"/>
    </w:pPr>
    <w:rPr>
      <w:rFonts w:ascii="Arial" w:eastAsia="Times New Roman" w:cs="Arial"/>
      <w:sz w:val="19"/>
      <w:szCs w:val="19"/>
    </w:rPr>
  </w:style>
  <w:style w:type="paragraph" w:customStyle="1" w:styleId="Autor-Verlagszeile">
    <w:name w:val="Autor - Verlagszeile"/>
    <w:basedOn w:val="KeinAbsatzformat"/>
    <w:uiPriority w:val="99"/>
    <w:rsid w:val="00524BB4"/>
    <w:pPr>
      <w:spacing w:before="170" w:line="319" w:lineRule="atLeast"/>
      <w:jc w:val="center"/>
    </w:pPr>
    <w:rPr>
      <w:rFonts w:ascii="Arial" w:eastAsia="Times New Roman" w:cs="Arial"/>
      <w:sz w:val="28"/>
      <w:szCs w:val="28"/>
    </w:rPr>
  </w:style>
  <w:style w:type="paragraph" w:customStyle="1" w:styleId="Auflagenbezeichnung">
    <w:name w:val="Auflagenbezeichnung"/>
    <w:basedOn w:val="KeinAbsatzformat"/>
    <w:uiPriority w:val="99"/>
    <w:rsid w:val="00524BB4"/>
    <w:pPr>
      <w:spacing w:before="680" w:line="276" w:lineRule="atLeast"/>
      <w:jc w:val="center"/>
    </w:pPr>
    <w:rPr>
      <w:rFonts w:ascii="Arial" w:eastAsia="Times New Roman" w:cs="Arial"/>
      <w:sz w:val="22"/>
      <w:szCs w:val="22"/>
    </w:rPr>
  </w:style>
  <w:style w:type="paragraph" w:customStyle="1" w:styleId="Autorenbeschreibung">
    <w:name w:val="Autorenbeschreibung"/>
    <w:basedOn w:val="KeinAbsatzformat"/>
    <w:uiPriority w:val="99"/>
    <w:rsid w:val="00524BB4"/>
    <w:pPr>
      <w:spacing w:after="234" w:line="234" w:lineRule="atLeast"/>
    </w:pPr>
    <w:rPr>
      <w:rFonts w:ascii="Arial" w:eastAsia="Times New Roman" w:cs="Arial"/>
      <w:sz w:val="19"/>
      <w:szCs w:val="19"/>
    </w:rPr>
  </w:style>
  <w:style w:type="paragraph" w:customStyle="1" w:styleId="Impressum">
    <w:name w:val="Impressum"/>
    <w:basedOn w:val="KeinAbsatzformat"/>
    <w:uiPriority w:val="99"/>
    <w:rsid w:val="00524BB4"/>
    <w:pPr>
      <w:spacing w:after="234" w:line="234" w:lineRule="atLeast"/>
      <w:jc w:val="center"/>
    </w:pPr>
    <w:rPr>
      <w:rFonts w:ascii="Arial" w:eastAsia="Times New Roman" w:cs="Arial"/>
      <w:sz w:val="19"/>
      <w:szCs w:val="19"/>
    </w:rPr>
  </w:style>
  <w:style w:type="paragraph" w:customStyle="1" w:styleId="Widmung">
    <w:name w:val="Widmung"/>
    <w:basedOn w:val="KeinAbsatzformat"/>
    <w:uiPriority w:val="99"/>
    <w:rsid w:val="00524BB4"/>
    <w:pPr>
      <w:numPr>
        <w:numId w:val="2"/>
      </w:numPr>
      <w:spacing w:line="223" w:lineRule="atLeast"/>
      <w:ind w:left="0" w:firstLine="0"/>
      <w:jc w:val="center"/>
    </w:pPr>
    <w:rPr>
      <w:rFonts w:ascii="Arial" w:eastAsia="Times New Roman" w:cs="Arial"/>
      <w:sz w:val="20"/>
      <w:szCs w:val="20"/>
    </w:rPr>
  </w:style>
  <w:style w:type="paragraph" w:customStyle="1" w:styleId="U1-Rmisch">
    <w:name w:val="U1 - Römisch"/>
    <w:basedOn w:val="KeinAbsatzformat"/>
    <w:uiPriority w:val="99"/>
    <w:rsid w:val="00524BB4"/>
    <w:pPr>
      <w:keepNext/>
      <w:keepLines/>
      <w:spacing w:before="702" w:after="468" w:line="319" w:lineRule="atLeast"/>
      <w:jc w:val="center"/>
    </w:pPr>
    <w:rPr>
      <w:rFonts w:ascii="Arial" w:eastAsia="Times New Roman" w:cs="Arial"/>
      <w:b/>
      <w:bCs/>
      <w:sz w:val="28"/>
      <w:szCs w:val="28"/>
    </w:rPr>
  </w:style>
  <w:style w:type="paragraph" w:customStyle="1" w:styleId="GS">
    <w:name w:val="GS"/>
    <w:basedOn w:val="KeinAbsatzformat"/>
    <w:uiPriority w:val="99"/>
    <w:rsid w:val="00524BB4"/>
    <w:pPr>
      <w:spacing w:before="60" w:line="223" w:lineRule="atLeast"/>
      <w:jc w:val="both"/>
    </w:pPr>
    <w:rPr>
      <w:rFonts w:ascii="Times New Roman" w:eastAsia="Times New Roman" w:hAnsi="Times New Roman" w:cs="Times New Roman"/>
      <w:sz w:val="18"/>
      <w:szCs w:val="18"/>
    </w:rPr>
  </w:style>
  <w:style w:type="paragraph" w:customStyle="1" w:styleId="GS-Ebene1Punkt">
    <w:name w:val="GS - Ebene 1 (Punkt)"/>
    <w:basedOn w:val="GS"/>
    <w:uiPriority w:val="99"/>
    <w:rsid w:val="00524BB4"/>
    <w:pPr>
      <w:ind w:left="227" w:hanging="227"/>
    </w:pPr>
  </w:style>
  <w:style w:type="paragraph" w:customStyle="1" w:styleId="U1-Inhaltsbersicht">
    <w:name w:val="U1 - Inhaltsübersicht"/>
    <w:basedOn w:val="KeinAbsatzformat"/>
    <w:uiPriority w:val="99"/>
    <w:rsid w:val="00524BB4"/>
    <w:pPr>
      <w:keepNext/>
      <w:keepLines/>
      <w:spacing w:after="468" w:line="319" w:lineRule="atLeast"/>
      <w:jc w:val="center"/>
    </w:pPr>
    <w:rPr>
      <w:rFonts w:ascii="Arial" w:eastAsia="Times New Roman" w:cs="Arial"/>
      <w:b/>
      <w:bCs/>
      <w:sz w:val="28"/>
      <w:szCs w:val="28"/>
    </w:rPr>
  </w:style>
  <w:style w:type="paragraph" w:customStyle="1" w:styleId="Inhaltsbersicht-Rmisch">
    <w:name w:val="Inhaltsübersicht - Römisch"/>
    <w:basedOn w:val="KeinAbsatzformat"/>
    <w:uiPriority w:val="99"/>
    <w:rsid w:val="00524BB4"/>
    <w:pPr>
      <w:tabs>
        <w:tab w:val="right" w:leader="dot" w:pos="8505"/>
      </w:tabs>
      <w:spacing w:line="223" w:lineRule="atLeast"/>
      <w:ind w:right="510"/>
    </w:pPr>
    <w:rPr>
      <w:rFonts w:ascii="Times New Roman" w:eastAsia="Times New Roman" w:hAnsi="Times New Roman" w:cs="Times New Roman"/>
      <w:sz w:val="18"/>
      <w:szCs w:val="18"/>
    </w:rPr>
  </w:style>
  <w:style w:type="paragraph" w:customStyle="1" w:styleId="Inhaltsbersicht-Teil">
    <w:name w:val="Inhaltsübersicht - Teil"/>
    <w:basedOn w:val="KeinAbsatzformat"/>
    <w:uiPriority w:val="99"/>
    <w:rsid w:val="00524BB4"/>
    <w:pPr>
      <w:tabs>
        <w:tab w:val="right" w:leader="dot" w:pos="8505"/>
      </w:tabs>
      <w:spacing w:before="223" w:after="60" w:line="223" w:lineRule="atLeast"/>
      <w:ind w:left="1020" w:right="454" w:hanging="1020"/>
    </w:pPr>
    <w:rPr>
      <w:rFonts w:ascii="Times New Roman" w:eastAsia="Times New Roman" w:hAnsi="Times New Roman" w:cs="Times New Roman"/>
      <w:b/>
      <w:bCs/>
      <w:sz w:val="18"/>
      <w:szCs w:val="18"/>
    </w:rPr>
  </w:style>
  <w:style w:type="paragraph" w:customStyle="1" w:styleId="Inhaltsbersicht-Kapitel">
    <w:name w:val="Inhaltsübersicht - Kapitel"/>
    <w:basedOn w:val="KeinAbsatzformat"/>
    <w:uiPriority w:val="99"/>
    <w:rsid w:val="00524BB4"/>
    <w:pPr>
      <w:tabs>
        <w:tab w:val="right" w:leader="dot" w:pos="8505"/>
      </w:tabs>
      <w:suppressAutoHyphens/>
      <w:spacing w:line="223" w:lineRule="atLeast"/>
      <w:ind w:left="1020" w:right="510" w:hanging="1020"/>
    </w:pPr>
    <w:rPr>
      <w:rFonts w:ascii="Times New Roman" w:eastAsia="Times New Roman" w:hAnsi="Times New Roman" w:cs="Times New Roman"/>
      <w:sz w:val="18"/>
      <w:szCs w:val="18"/>
    </w:rPr>
  </w:style>
  <w:style w:type="paragraph" w:customStyle="1" w:styleId="Inhaltsbersicht-Verzeichnisse">
    <w:name w:val="Inhaltsübersicht - Verzeichnisse"/>
    <w:basedOn w:val="KeinAbsatzformat"/>
    <w:uiPriority w:val="99"/>
    <w:rsid w:val="00524BB4"/>
    <w:pPr>
      <w:tabs>
        <w:tab w:val="right" w:leader="dot" w:pos="8505"/>
      </w:tabs>
      <w:spacing w:before="120" w:line="223" w:lineRule="atLeast"/>
      <w:ind w:right="454"/>
    </w:pPr>
    <w:rPr>
      <w:rFonts w:ascii="Times New Roman" w:eastAsia="Times New Roman" w:hAnsi="Times New Roman" w:cs="Times New Roman"/>
      <w:sz w:val="18"/>
      <w:szCs w:val="18"/>
    </w:rPr>
  </w:style>
  <w:style w:type="paragraph" w:customStyle="1" w:styleId="AbbildungsVZ">
    <w:name w:val="AbbildungsVZ"/>
    <w:basedOn w:val="KeinAbsatzformat"/>
    <w:uiPriority w:val="99"/>
    <w:rsid w:val="00524BB4"/>
    <w:pPr>
      <w:tabs>
        <w:tab w:val="right" w:leader="dot" w:pos="8505"/>
      </w:tabs>
      <w:spacing w:line="223" w:lineRule="atLeast"/>
      <w:ind w:left="907" w:right="510" w:hanging="907"/>
    </w:pPr>
    <w:rPr>
      <w:rFonts w:ascii="Times New Roman" w:eastAsia="Times New Roman" w:hAnsi="Times New Roman" w:cs="Times New Roman"/>
      <w:sz w:val="18"/>
      <w:szCs w:val="18"/>
    </w:rPr>
  </w:style>
  <w:style w:type="paragraph" w:customStyle="1" w:styleId="TabellenVZ">
    <w:name w:val="TabellenVZ"/>
    <w:basedOn w:val="KeinAbsatzformat"/>
    <w:uiPriority w:val="99"/>
    <w:rsid w:val="00524BB4"/>
    <w:pPr>
      <w:tabs>
        <w:tab w:val="right" w:leader="dot" w:pos="8505"/>
      </w:tabs>
      <w:spacing w:line="223" w:lineRule="atLeast"/>
      <w:ind w:left="907" w:right="510" w:hanging="907"/>
    </w:pPr>
    <w:rPr>
      <w:rFonts w:ascii="Times New Roman" w:eastAsia="Times New Roman" w:hAnsi="Times New Roman" w:cs="Times New Roman"/>
      <w:sz w:val="18"/>
      <w:szCs w:val="18"/>
    </w:rPr>
  </w:style>
  <w:style w:type="paragraph" w:customStyle="1" w:styleId="U4">
    <w:name w:val="U4"/>
    <w:basedOn w:val="KeinAbsatzformat"/>
    <w:uiPriority w:val="99"/>
    <w:rsid w:val="00524BB4"/>
    <w:pPr>
      <w:keepNext/>
      <w:keepLines/>
      <w:spacing w:before="163" w:after="60" w:line="223" w:lineRule="atLeast"/>
    </w:pPr>
    <w:rPr>
      <w:rFonts w:ascii="Arial" w:eastAsia="Times New Roman" w:cs="Arial"/>
      <w:i/>
      <w:iCs/>
      <w:sz w:val="18"/>
      <w:szCs w:val="18"/>
    </w:rPr>
  </w:style>
  <w:style w:type="paragraph" w:customStyle="1" w:styleId="Abk-VZ">
    <w:name w:val="Abk-VZ"/>
    <w:basedOn w:val="KeinAbsatzformat"/>
    <w:uiPriority w:val="99"/>
    <w:rsid w:val="00524BB4"/>
    <w:pPr>
      <w:spacing w:line="223" w:lineRule="atLeast"/>
      <w:ind w:left="964" w:hanging="964"/>
    </w:pPr>
    <w:rPr>
      <w:rFonts w:ascii="Times New Roman" w:eastAsia="Times New Roman" w:hAnsi="Times New Roman" w:cs="Times New Roman"/>
      <w:sz w:val="18"/>
      <w:szCs w:val="18"/>
    </w:rPr>
  </w:style>
  <w:style w:type="paragraph" w:customStyle="1" w:styleId="BoxVZ">
    <w:name w:val="BoxVZ"/>
    <w:basedOn w:val="KeinAbsatzformat"/>
    <w:uiPriority w:val="99"/>
    <w:rsid w:val="00524BB4"/>
    <w:pPr>
      <w:tabs>
        <w:tab w:val="right" w:leader="dot" w:pos="8505"/>
      </w:tabs>
      <w:spacing w:line="223" w:lineRule="atLeast"/>
      <w:ind w:left="794" w:right="510" w:hanging="794"/>
    </w:pPr>
    <w:rPr>
      <w:rFonts w:ascii="Times New Roman" w:eastAsia="Times New Roman" w:hAnsi="Times New Roman" w:cs="Times New Roman"/>
      <w:sz w:val="18"/>
      <w:szCs w:val="18"/>
    </w:rPr>
  </w:style>
  <w:style w:type="paragraph" w:customStyle="1" w:styleId="U0-Teil">
    <w:name w:val="U0 - Teil"/>
    <w:basedOn w:val="KeinAbsatzformat"/>
    <w:uiPriority w:val="99"/>
    <w:rsid w:val="00524BB4"/>
    <w:pPr>
      <w:keepNext/>
      <w:keepLines/>
      <w:numPr>
        <w:numId w:val="1"/>
      </w:numPr>
      <w:spacing w:before="1440" w:line="468" w:lineRule="atLeast"/>
      <w:ind w:left="0" w:firstLine="0"/>
      <w:jc w:val="center"/>
    </w:pPr>
    <w:rPr>
      <w:rFonts w:ascii="Arial" w:eastAsia="Times New Roman" w:cs="Arial"/>
      <w:b/>
      <w:bCs/>
      <w:sz w:val="43"/>
      <w:szCs w:val="43"/>
    </w:rPr>
  </w:style>
  <w:style w:type="paragraph" w:customStyle="1" w:styleId="U1-1KapitelinAbbildung">
    <w:name w:val="U1 - 1. Kapitel (in Abbildung)"/>
    <w:basedOn w:val="KeinAbsatzformat"/>
    <w:uiPriority w:val="99"/>
    <w:rsid w:val="00524BB4"/>
    <w:pPr>
      <w:pageBreakBefore/>
      <w:spacing w:before="240" w:after="240" w:line="223" w:lineRule="atLeast"/>
      <w:ind w:left="1134" w:hanging="1134"/>
      <w:jc w:val="center"/>
    </w:pPr>
    <w:rPr>
      <w:rFonts w:ascii="Times New Roman" w:eastAsia="Times New Roman" w:hAnsi="Times New Roman" w:cs="Times New Roman"/>
      <w:b/>
      <w:color w:val="FF0000"/>
      <w:sz w:val="28"/>
      <w:szCs w:val="18"/>
    </w:rPr>
  </w:style>
  <w:style w:type="paragraph" w:customStyle="1" w:styleId="BU">
    <w:name w:val="BU"/>
    <w:basedOn w:val="KeinAbsatzformat"/>
    <w:uiPriority w:val="99"/>
    <w:rsid w:val="00524BB4"/>
    <w:pPr>
      <w:pBdr>
        <w:top w:val="single" w:sz="4" w:space="1" w:color="auto"/>
        <w:left w:val="single" w:sz="4" w:space="4" w:color="auto"/>
        <w:bottom w:val="single" w:sz="4" w:space="1" w:color="auto"/>
        <w:right w:val="single" w:sz="4" w:space="4" w:color="auto"/>
      </w:pBdr>
      <w:spacing w:before="120" w:after="120" w:line="191" w:lineRule="atLeast"/>
      <w:jc w:val="center"/>
    </w:pPr>
    <w:rPr>
      <w:rFonts w:ascii="Arial" w:eastAsia="Times New Roman" w:cs="Arial"/>
      <w:i/>
      <w:iCs/>
      <w:sz w:val="16"/>
      <w:szCs w:val="16"/>
    </w:rPr>
  </w:style>
  <w:style w:type="paragraph" w:customStyle="1" w:styleId="LZ-GS">
    <w:name w:val="LZ - GS"/>
    <w:basedOn w:val="KeinAbsatzformat"/>
    <w:uiPriority w:val="99"/>
    <w:rsid w:val="00524BB4"/>
    <w:pPr>
      <w:spacing w:line="223" w:lineRule="atLeast"/>
      <w:ind w:left="227" w:hanging="227"/>
      <w:jc w:val="both"/>
    </w:pPr>
    <w:rPr>
      <w:rFonts w:ascii="Arial" w:eastAsia="Times New Roman" w:cs="Arial"/>
      <w:sz w:val="18"/>
      <w:szCs w:val="18"/>
    </w:rPr>
  </w:style>
  <w:style w:type="paragraph" w:customStyle="1" w:styleId="LZ-U">
    <w:name w:val="LZ - U"/>
    <w:next w:val="KeinAbsatzformat"/>
    <w:uiPriority w:val="99"/>
    <w:rsid w:val="00524BB4"/>
    <w:pPr>
      <w:keepNext/>
      <w:keepLines/>
      <w:pageBreakBefore/>
      <w:spacing w:before="600" w:after="60"/>
    </w:pPr>
    <w:rPr>
      <w:rFonts w:ascii="Arial" w:eastAsia="Times New Roman" w:hAnsi="Arial" w:cs="Arial"/>
      <w:b/>
      <w:bCs/>
      <w:color w:val="000000"/>
      <w:sz w:val="18"/>
      <w:szCs w:val="18"/>
      <w:lang w:eastAsia="de-DE"/>
    </w:rPr>
  </w:style>
  <w:style w:type="paragraph" w:customStyle="1" w:styleId="U2-11">
    <w:name w:val="U2 - 1.1"/>
    <w:basedOn w:val="KeinAbsatzformat"/>
    <w:uiPriority w:val="99"/>
    <w:rsid w:val="00524BB4"/>
    <w:pPr>
      <w:keepNext/>
      <w:keepLines/>
      <w:spacing w:before="335" w:after="223" w:line="266" w:lineRule="atLeast"/>
    </w:pPr>
    <w:rPr>
      <w:rFonts w:ascii="Arial" w:eastAsia="Times New Roman" w:cs="Arial"/>
      <w:b/>
      <w:bCs/>
      <w:sz w:val="22"/>
      <w:szCs w:val="22"/>
    </w:rPr>
  </w:style>
  <w:style w:type="paragraph" w:customStyle="1" w:styleId="GS-Ebene11">
    <w:name w:val="GS - Ebene 1 (1.)"/>
    <w:basedOn w:val="GS"/>
    <w:uiPriority w:val="99"/>
    <w:rsid w:val="00524BB4"/>
    <w:pPr>
      <w:ind w:left="227" w:hanging="227"/>
    </w:pPr>
  </w:style>
  <w:style w:type="paragraph" w:customStyle="1" w:styleId="GS-Ebene2">
    <w:name w:val="GS - Ebene 2"/>
    <w:basedOn w:val="GS"/>
    <w:uiPriority w:val="99"/>
    <w:rsid w:val="00524BB4"/>
    <w:pPr>
      <w:ind w:left="454" w:hanging="227"/>
    </w:pPr>
  </w:style>
  <w:style w:type="paragraph" w:customStyle="1" w:styleId="U3-111">
    <w:name w:val="U3 - 1.1.1"/>
    <w:basedOn w:val="KeinAbsatzformat"/>
    <w:uiPriority w:val="99"/>
    <w:rsid w:val="00524BB4"/>
    <w:pPr>
      <w:keepNext/>
      <w:keepLines/>
      <w:spacing w:before="163" w:after="112" w:line="245" w:lineRule="atLeast"/>
    </w:pPr>
    <w:rPr>
      <w:rFonts w:ascii="Arial" w:eastAsia="Times New Roman" w:cs="Arial"/>
      <w:i/>
      <w:iCs/>
      <w:sz w:val="20"/>
      <w:szCs w:val="20"/>
    </w:rPr>
  </w:style>
  <w:style w:type="paragraph" w:customStyle="1" w:styleId="Tab-U">
    <w:name w:val="Tab-U"/>
    <w:basedOn w:val="KeinAbsatzformat"/>
    <w:uiPriority w:val="99"/>
    <w:rsid w:val="00524BB4"/>
    <w:pPr>
      <w:spacing w:before="360" w:line="191" w:lineRule="atLeast"/>
      <w:jc w:val="center"/>
    </w:pPr>
    <w:rPr>
      <w:rFonts w:ascii="Arial" w:eastAsia="Times New Roman" w:cs="Arial"/>
      <w:i/>
      <w:iCs/>
      <w:sz w:val="16"/>
      <w:szCs w:val="16"/>
    </w:rPr>
  </w:style>
  <w:style w:type="paragraph" w:customStyle="1" w:styleId="GS-Ebene110">
    <w:name w:val="GS - Ebene 1 ((1))"/>
    <w:basedOn w:val="GS"/>
    <w:uiPriority w:val="99"/>
    <w:rsid w:val="00524BB4"/>
    <w:pPr>
      <w:ind w:left="340" w:hanging="340"/>
    </w:pPr>
  </w:style>
  <w:style w:type="paragraph" w:customStyle="1" w:styleId="U3-111nachU">
    <w:name w:val="U3 - 1.1.1 nach U"/>
    <w:basedOn w:val="U3-111"/>
    <w:uiPriority w:val="99"/>
    <w:rsid w:val="00524BB4"/>
    <w:pPr>
      <w:spacing w:before="0"/>
    </w:pPr>
  </w:style>
  <w:style w:type="paragraph" w:customStyle="1" w:styleId="FB-Hand">
    <w:name w:val="FB - Hand"/>
    <w:basedOn w:val="KeinAbsatzformat"/>
    <w:uiPriority w:val="99"/>
    <w:rsid w:val="00524BB4"/>
    <w:pPr>
      <w:spacing w:line="213" w:lineRule="atLeast"/>
    </w:pPr>
    <w:rPr>
      <w:rFonts w:ascii="Wingdings" w:eastAsia="Times New Roman" w:hAnsi="Wingdings" w:cs="Wingdings"/>
      <w:sz w:val="72"/>
      <w:szCs w:val="72"/>
    </w:rPr>
  </w:style>
  <w:style w:type="paragraph" w:customStyle="1" w:styleId="GS-FallbeispielnachU">
    <w:name w:val="GS - Fallbeispiel nach U"/>
    <w:basedOn w:val="GS"/>
    <w:uiPriority w:val="99"/>
    <w:rsid w:val="00524BB4"/>
    <w:pPr>
      <w:jc w:val="left"/>
    </w:pPr>
  </w:style>
  <w:style w:type="paragraph" w:customStyle="1" w:styleId="FB-U">
    <w:name w:val="FB - U"/>
    <w:basedOn w:val="KeinAbsatzformat"/>
    <w:uiPriority w:val="99"/>
    <w:rsid w:val="00524BB4"/>
    <w:pPr>
      <w:keepNext/>
      <w:keepLines/>
      <w:spacing w:before="174" w:after="60" w:line="223" w:lineRule="atLeast"/>
    </w:pPr>
    <w:rPr>
      <w:rFonts w:ascii="Arial" w:eastAsia="Times New Roman" w:cs="Arial"/>
      <w:b/>
      <w:bCs/>
      <w:sz w:val="18"/>
      <w:szCs w:val="18"/>
    </w:rPr>
  </w:style>
  <w:style w:type="paragraph" w:customStyle="1" w:styleId="FB-GS">
    <w:name w:val="FB - GS"/>
    <w:basedOn w:val="KeinAbsatzformat"/>
    <w:uiPriority w:val="99"/>
    <w:rsid w:val="00524BB4"/>
    <w:pPr>
      <w:spacing w:after="60" w:line="213" w:lineRule="atLeast"/>
      <w:jc w:val="both"/>
    </w:pPr>
    <w:rPr>
      <w:rFonts w:ascii="Times New Roman" w:eastAsia="Times New Roman" w:hAnsi="Times New Roman" w:cs="Times New Roman"/>
      <w:sz w:val="17"/>
      <w:szCs w:val="17"/>
    </w:rPr>
  </w:style>
  <w:style w:type="paragraph" w:customStyle="1" w:styleId="FB-GS-Ebene1">
    <w:name w:val="FB - GS - Ebene 1"/>
    <w:basedOn w:val="FB-GS"/>
    <w:uiPriority w:val="99"/>
    <w:rsid w:val="00524BB4"/>
    <w:pPr>
      <w:spacing w:after="0"/>
      <w:ind w:left="227" w:hanging="227"/>
    </w:pPr>
  </w:style>
  <w:style w:type="paragraph" w:customStyle="1" w:styleId="FB-Abb">
    <w:name w:val="FB - Abb"/>
    <w:basedOn w:val="KeinAbsatzformat"/>
    <w:uiPriority w:val="99"/>
    <w:rsid w:val="00524BB4"/>
    <w:pPr>
      <w:numPr>
        <w:numId w:val="3"/>
      </w:numPr>
      <w:spacing w:before="60" w:after="60"/>
      <w:ind w:left="0" w:firstLine="0"/>
      <w:jc w:val="center"/>
    </w:pPr>
    <w:rPr>
      <w:rFonts w:ascii="Times New Roman" w:eastAsia="Times New Roman" w:hAnsi="Times New Roman" w:cs="Times New Roman"/>
      <w:sz w:val="17"/>
      <w:szCs w:val="17"/>
    </w:rPr>
  </w:style>
  <w:style w:type="paragraph" w:customStyle="1" w:styleId="FB-GS-Ebene2">
    <w:name w:val="FB - GS - Ebene 2"/>
    <w:basedOn w:val="FB-GS"/>
    <w:uiPriority w:val="99"/>
    <w:rsid w:val="00524BB4"/>
    <w:pPr>
      <w:spacing w:after="0"/>
      <w:ind w:left="454" w:hanging="227"/>
    </w:pPr>
  </w:style>
  <w:style w:type="paragraph" w:customStyle="1" w:styleId="FB-GS-Ebene3">
    <w:name w:val="FB - GS - Ebene 3"/>
    <w:basedOn w:val="FB-GS"/>
    <w:uiPriority w:val="99"/>
    <w:rsid w:val="00524BB4"/>
    <w:pPr>
      <w:spacing w:after="0"/>
      <w:ind w:left="680" w:hanging="227"/>
    </w:pPr>
  </w:style>
  <w:style w:type="paragraph" w:customStyle="1" w:styleId="GS-Ebene1PunktmitTab7">
    <w:name w:val="GS - Ebene 1 (Punkt) mit Tab 7"/>
    <w:aliases w:val="85mm"/>
    <w:basedOn w:val="GS"/>
    <w:uiPriority w:val="99"/>
    <w:rsid w:val="00524BB4"/>
    <w:pPr>
      <w:tabs>
        <w:tab w:val="left" w:pos="227"/>
        <w:tab w:val="left" w:pos="425"/>
      </w:tabs>
    </w:pPr>
  </w:style>
  <w:style w:type="paragraph" w:customStyle="1" w:styleId="GS-Formeltext">
    <w:name w:val="GS - Formeltext"/>
    <w:basedOn w:val="GS"/>
    <w:uiPriority w:val="99"/>
    <w:rsid w:val="00524BB4"/>
    <w:pPr>
      <w:jc w:val="left"/>
    </w:pPr>
    <w:rPr>
      <w:rFonts w:ascii="Arial" w:hAnsi="Arial" w:cs="Arial"/>
    </w:rPr>
  </w:style>
  <w:style w:type="paragraph" w:customStyle="1" w:styleId="GS-Ebene11Tab13">
    <w:name w:val="GS - Ebene 1 ((1)) Tab 13"/>
    <w:aliases w:val="5mm"/>
    <w:basedOn w:val="GS"/>
    <w:uiPriority w:val="99"/>
    <w:rsid w:val="00524BB4"/>
    <w:pPr>
      <w:tabs>
        <w:tab w:val="left" w:pos="765"/>
      </w:tabs>
      <w:ind w:left="340" w:hanging="340"/>
    </w:pPr>
  </w:style>
  <w:style w:type="paragraph" w:customStyle="1" w:styleId="FormelimText">
    <w:name w:val="Formel im Text"/>
    <w:basedOn w:val="GS"/>
    <w:uiPriority w:val="99"/>
    <w:rsid w:val="00524BB4"/>
    <w:pPr>
      <w:spacing w:before="80" w:after="170"/>
    </w:pPr>
  </w:style>
  <w:style w:type="paragraph" w:customStyle="1" w:styleId="GS-EZ4mminEbene1">
    <w:name w:val="GS - EZ 4mm in Ebene 1"/>
    <w:basedOn w:val="GS"/>
    <w:uiPriority w:val="99"/>
    <w:rsid w:val="00524BB4"/>
    <w:pPr>
      <w:ind w:left="227"/>
    </w:pPr>
  </w:style>
  <w:style w:type="paragraph" w:customStyle="1" w:styleId="Tab-Text">
    <w:name w:val="Tab-Text"/>
    <w:basedOn w:val="KeinAbsatzformat"/>
    <w:uiPriority w:val="99"/>
    <w:rsid w:val="00524BB4"/>
    <w:pPr>
      <w:spacing w:line="191" w:lineRule="atLeast"/>
    </w:pPr>
    <w:rPr>
      <w:rFonts w:ascii="Arial" w:eastAsia="Times New Roman" w:cs="Arial"/>
      <w:sz w:val="16"/>
      <w:szCs w:val="16"/>
    </w:rPr>
  </w:style>
  <w:style w:type="paragraph" w:customStyle="1" w:styleId="Tab-Text-Ebene1">
    <w:name w:val="Tab-Text - Ebene 1"/>
    <w:basedOn w:val="Tab-Text"/>
    <w:uiPriority w:val="99"/>
    <w:rsid w:val="00524BB4"/>
    <w:pPr>
      <w:ind w:left="227" w:hanging="227"/>
    </w:pPr>
  </w:style>
  <w:style w:type="paragraph" w:customStyle="1" w:styleId="U3-111nachAufz">
    <w:name w:val="U3 - 1.1.1 nach Aufz."/>
    <w:basedOn w:val="U3-111"/>
    <w:uiPriority w:val="99"/>
    <w:rsid w:val="00524BB4"/>
    <w:pPr>
      <w:spacing w:before="223"/>
    </w:pPr>
  </w:style>
  <w:style w:type="paragraph" w:customStyle="1" w:styleId="U1-Verzeichnisse">
    <w:name w:val="U1 - Verzeichnisse"/>
    <w:basedOn w:val="KeinAbsatzformat"/>
    <w:uiPriority w:val="99"/>
    <w:rsid w:val="00524BB4"/>
    <w:pPr>
      <w:keepNext/>
      <w:keepLines/>
      <w:spacing w:before="702" w:after="468" w:line="319" w:lineRule="atLeast"/>
      <w:jc w:val="center"/>
    </w:pPr>
    <w:rPr>
      <w:rFonts w:ascii="Arial" w:eastAsia="Times New Roman" w:cs="Arial"/>
      <w:b/>
      <w:bCs/>
      <w:sz w:val="28"/>
      <w:szCs w:val="28"/>
    </w:rPr>
  </w:style>
  <w:style w:type="paragraph" w:customStyle="1" w:styleId="LiteraturVZ">
    <w:name w:val="LiteraturVZ"/>
    <w:basedOn w:val="KeinAbsatzformat"/>
    <w:uiPriority w:val="99"/>
    <w:rsid w:val="00524BB4"/>
    <w:pPr>
      <w:spacing w:after="60" w:line="191" w:lineRule="atLeast"/>
    </w:pPr>
    <w:rPr>
      <w:rFonts w:ascii="Times New Roman" w:eastAsia="Times New Roman" w:hAnsi="Times New Roman" w:cs="Times New Roman"/>
      <w:sz w:val="17"/>
      <w:szCs w:val="17"/>
    </w:rPr>
  </w:style>
  <w:style w:type="paragraph" w:customStyle="1" w:styleId="Indexstufe1">
    <w:name w:val="Indexstufe 1"/>
    <w:basedOn w:val="KeinAbsatzformat"/>
    <w:uiPriority w:val="99"/>
    <w:rsid w:val="00524BB4"/>
    <w:pPr>
      <w:spacing w:line="191" w:lineRule="atLeast"/>
      <w:ind w:left="170" w:hanging="170"/>
    </w:pPr>
    <w:rPr>
      <w:rFonts w:ascii="Times New Roman" w:eastAsia="Times New Roman" w:hAnsi="Times New Roman" w:cs="Times New Roman"/>
      <w:sz w:val="17"/>
      <w:szCs w:val="17"/>
    </w:rPr>
  </w:style>
  <w:style w:type="paragraph" w:customStyle="1" w:styleId="Indexabschnittskopf">
    <w:name w:val="Indexabschnittskopf"/>
    <w:basedOn w:val="Indexstufe1"/>
    <w:uiPriority w:val="99"/>
    <w:rsid w:val="00524BB4"/>
    <w:pPr>
      <w:keepNext/>
      <w:keepLines/>
      <w:spacing w:before="191"/>
      <w:ind w:left="0" w:firstLine="0"/>
    </w:pPr>
    <w:rPr>
      <w:b/>
      <w:bCs/>
    </w:rPr>
  </w:style>
  <w:style w:type="paragraph" w:customStyle="1" w:styleId="Indexstufe2">
    <w:name w:val="Indexstufe 2"/>
    <w:basedOn w:val="Indexstufe1"/>
    <w:uiPriority w:val="99"/>
    <w:rsid w:val="00524BB4"/>
  </w:style>
  <w:style w:type="paragraph" w:customStyle="1" w:styleId="Tab-Kopf">
    <w:name w:val="Tab-Kopf"/>
    <w:basedOn w:val="Tab-Text"/>
    <w:uiPriority w:val="99"/>
    <w:rsid w:val="00524BB4"/>
    <w:rPr>
      <w:b/>
      <w:bCs/>
    </w:rPr>
  </w:style>
  <w:style w:type="paragraph" w:customStyle="1" w:styleId="Tab-Text-zentriert">
    <w:name w:val="Tab-Text - zentriert"/>
    <w:aliases w:val="bold"/>
    <w:basedOn w:val="Tab-Text"/>
    <w:uiPriority w:val="99"/>
    <w:rsid w:val="00524BB4"/>
    <w:pPr>
      <w:numPr>
        <w:numId w:val="5"/>
      </w:numPr>
      <w:ind w:left="0" w:firstLine="0"/>
      <w:jc w:val="center"/>
    </w:pPr>
    <w:rPr>
      <w:b/>
      <w:bCs/>
    </w:rPr>
  </w:style>
  <w:style w:type="paragraph" w:customStyle="1" w:styleId="Box-Text">
    <w:name w:val="Box-Text"/>
    <w:basedOn w:val="KeinAbsatzformat"/>
    <w:uiPriority w:val="99"/>
    <w:rsid w:val="00524BB4"/>
    <w:pPr>
      <w:spacing w:line="191" w:lineRule="atLeast"/>
    </w:pPr>
    <w:rPr>
      <w:rFonts w:ascii="Arial" w:eastAsia="Times New Roman" w:cs="Arial"/>
      <w:sz w:val="16"/>
      <w:szCs w:val="16"/>
    </w:rPr>
  </w:style>
  <w:style w:type="paragraph" w:customStyle="1" w:styleId="Box-Kopf">
    <w:name w:val="Box-Kopf"/>
    <w:basedOn w:val="Box-Text"/>
    <w:uiPriority w:val="99"/>
    <w:rsid w:val="00524BB4"/>
    <w:rPr>
      <w:b/>
      <w:bCs/>
      <w:color w:val="FFFFFF"/>
    </w:rPr>
  </w:style>
  <w:style w:type="paragraph" w:customStyle="1" w:styleId="Schlagwrter">
    <w:name w:val="Schlagwörter"/>
    <w:basedOn w:val="Tab-Text"/>
    <w:uiPriority w:val="99"/>
    <w:rsid w:val="00524BB4"/>
    <w:pPr>
      <w:ind w:left="227" w:hanging="227"/>
    </w:pPr>
  </w:style>
  <w:style w:type="paragraph" w:customStyle="1" w:styleId="Tab-Kopf-zentriert">
    <w:name w:val="Tab-Kopf - zentriert"/>
    <w:basedOn w:val="Tab-Text"/>
    <w:uiPriority w:val="99"/>
    <w:rsid w:val="00524BB4"/>
    <w:pPr>
      <w:jc w:val="center"/>
    </w:pPr>
    <w:rPr>
      <w:b/>
      <w:bCs/>
    </w:rPr>
  </w:style>
  <w:style w:type="paragraph" w:customStyle="1" w:styleId="Tab-Text-zentriert1">
    <w:name w:val="Tab-Text - zentriert1"/>
    <w:basedOn w:val="Tab-Text"/>
    <w:uiPriority w:val="99"/>
    <w:rsid w:val="00524BB4"/>
    <w:pPr>
      <w:jc w:val="center"/>
    </w:pPr>
  </w:style>
  <w:style w:type="paragraph" w:customStyle="1" w:styleId="FB-Tab-Text">
    <w:name w:val="FB - Tab-Text"/>
    <w:basedOn w:val="KeinAbsatzformat"/>
    <w:uiPriority w:val="99"/>
    <w:rsid w:val="00524BB4"/>
    <w:pPr>
      <w:spacing w:line="181" w:lineRule="atLeast"/>
    </w:pPr>
    <w:rPr>
      <w:rFonts w:ascii="Arial" w:eastAsia="Times New Roman" w:cs="Arial"/>
      <w:sz w:val="16"/>
      <w:szCs w:val="16"/>
    </w:rPr>
  </w:style>
  <w:style w:type="paragraph" w:customStyle="1" w:styleId="FB-Tab-Kopf">
    <w:name w:val="FB - Tab-Kopf"/>
    <w:basedOn w:val="FB-Tab-Text"/>
    <w:uiPriority w:val="99"/>
    <w:rsid w:val="00524BB4"/>
    <w:rPr>
      <w:b/>
      <w:bCs/>
    </w:rPr>
  </w:style>
  <w:style w:type="paragraph" w:customStyle="1" w:styleId="FB-Tab-Text-zentriert">
    <w:name w:val="FB - Tab-Text - zentriert"/>
    <w:basedOn w:val="FB-Tab-Text"/>
    <w:uiPriority w:val="99"/>
    <w:rsid w:val="00524BB4"/>
    <w:pPr>
      <w:jc w:val="center"/>
    </w:pPr>
  </w:style>
  <w:style w:type="paragraph" w:customStyle="1" w:styleId="FB-Tab-Kopf-zentriert">
    <w:name w:val="FB - Tab-Kopf - zentriert"/>
    <w:basedOn w:val="FB-Tab-Text"/>
    <w:uiPriority w:val="99"/>
    <w:rsid w:val="00524BB4"/>
    <w:pPr>
      <w:jc w:val="center"/>
    </w:pPr>
    <w:rPr>
      <w:b/>
      <w:bCs/>
    </w:rPr>
  </w:style>
  <w:style w:type="paragraph" w:customStyle="1" w:styleId="Box-Text-Ebene1">
    <w:name w:val="Box-Text - Ebene 1"/>
    <w:basedOn w:val="Box-Text"/>
    <w:uiPriority w:val="99"/>
    <w:rsid w:val="00524BB4"/>
    <w:pPr>
      <w:ind w:left="255" w:hanging="255"/>
    </w:pPr>
  </w:style>
  <w:style w:type="paragraph" w:customStyle="1" w:styleId="FB-Tab-Text-Ebene1">
    <w:name w:val="FB - Tab-Text - Ebene 1"/>
    <w:basedOn w:val="FB-Tab-Text"/>
    <w:uiPriority w:val="99"/>
    <w:rsid w:val="00524BB4"/>
    <w:pPr>
      <w:numPr>
        <w:numId w:val="4"/>
      </w:numPr>
      <w:ind w:left="227" w:hanging="227"/>
    </w:pPr>
  </w:style>
  <w:style w:type="paragraph" w:customStyle="1" w:styleId="FB-Tab-Text-Boldzentriert">
    <w:name w:val="FB - Tab-Text - Bold zentriert"/>
    <w:basedOn w:val="FB-Tab-Text"/>
    <w:uiPriority w:val="99"/>
    <w:rsid w:val="00524BB4"/>
    <w:pPr>
      <w:jc w:val="center"/>
    </w:pPr>
    <w:rPr>
      <w:b/>
      <w:bCs/>
    </w:rPr>
  </w:style>
  <w:style w:type="paragraph" w:customStyle="1" w:styleId="Tab-Text-rechtsbdg">
    <w:name w:val="Tab-Text - rechtsbdg"/>
    <w:basedOn w:val="Tab-Text"/>
    <w:uiPriority w:val="99"/>
    <w:rsid w:val="00524BB4"/>
    <w:pPr>
      <w:jc w:val="right"/>
    </w:pPr>
  </w:style>
  <w:style w:type="paragraph" w:customStyle="1" w:styleId="Tab-Text-Ebene1Punkt">
    <w:name w:val="Tab-Text - Ebene 1 (Punkt)"/>
    <w:basedOn w:val="Tab-Text"/>
    <w:uiPriority w:val="99"/>
    <w:rsid w:val="00524BB4"/>
    <w:pPr>
      <w:ind w:left="227" w:hanging="227"/>
    </w:pPr>
  </w:style>
  <w:style w:type="paragraph" w:customStyle="1" w:styleId="Tab-Text-Ebene1Kleinerals10">
    <w:name w:val="Tab-Text - Ebene 1 (Kleiner als 10)"/>
    <w:basedOn w:val="Tab-Text"/>
    <w:uiPriority w:val="99"/>
    <w:rsid w:val="00524BB4"/>
    <w:pPr>
      <w:ind w:left="283" w:hanging="283"/>
    </w:pPr>
  </w:style>
  <w:style w:type="paragraph" w:customStyle="1" w:styleId="FB-Tab-Text-rechtsbdg">
    <w:name w:val="FB - Tab-Text - rechtsbdg."/>
    <w:basedOn w:val="FB-Tab-Text"/>
    <w:uiPriority w:val="99"/>
    <w:rsid w:val="00524BB4"/>
    <w:pPr>
      <w:jc w:val="right"/>
    </w:pPr>
  </w:style>
  <w:style w:type="paragraph" w:customStyle="1" w:styleId="FB-Tab-Text-Ebene2">
    <w:name w:val="FB - Tab-Text - Ebene 2"/>
    <w:basedOn w:val="FB-Tab-Text"/>
    <w:uiPriority w:val="99"/>
    <w:rsid w:val="00524BB4"/>
    <w:pPr>
      <w:ind w:left="567" w:hanging="283"/>
    </w:pPr>
  </w:style>
  <w:style w:type="paragraph" w:customStyle="1" w:styleId="Tab-TextTabulator">
    <w:name w:val="Tab-Text Tabulator"/>
    <w:basedOn w:val="Tab-Text"/>
    <w:uiPriority w:val="99"/>
    <w:rsid w:val="00524BB4"/>
  </w:style>
  <w:style w:type="paragraph" w:styleId="Kopfzeile">
    <w:name w:val="header"/>
    <w:basedOn w:val="Standard"/>
    <w:link w:val="KopfzeileZchn"/>
    <w:uiPriority w:val="99"/>
    <w:unhideWhenUsed/>
    <w:rsid w:val="00524BB4"/>
    <w:pPr>
      <w:tabs>
        <w:tab w:val="center" w:pos="4536"/>
        <w:tab w:val="right" w:pos="9072"/>
      </w:tabs>
    </w:pPr>
  </w:style>
  <w:style w:type="character" w:customStyle="1" w:styleId="KopfzeileZchn">
    <w:name w:val="Kopfzeile Zchn"/>
    <w:basedOn w:val="Absatz-Standardschriftart"/>
    <w:link w:val="Kopfzeile"/>
    <w:uiPriority w:val="99"/>
    <w:rsid w:val="00524BB4"/>
    <w:rPr>
      <w:rFonts w:ascii="Calibri" w:eastAsia="Times New Roman" w:hAnsi="Calibri" w:cs="Times New Roman"/>
      <w:lang w:eastAsia="de-DE"/>
    </w:rPr>
  </w:style>
  <w:style w:type="paragraph" w:styleId="Fuzeile">
    <w:name w:val="footer"/>
    <w:basedOn w:val="Standard"/>
    <w:link w:val="FuzeileZchn"/>
    <w:uiPriority w:val="99"/>
    <w:unhideWhenUsed/>
    <w:rsid w:val="00524BB4"/>
    <w:pPr>
      <w:tabs>
        <w:tab w:val="center" w:pos="4536"/>
        <w:tab w:val="right" w:pos="9072"/>
      </w:tabs>
      <w:jc w:val="right"/>
    </w:pPr>
    <w:rPr>
      <w:sz w:val="18"/>
    </w:rPr>
  </w:style>
  <w:style w:type="character" w:customStyle="1" w:styleId="FuzeileZchn">
    <w:name w:val="Fußzeile Zchn"/>
    <w:basedOn w:val="Absatz-Standardschriftart"/>
    <w:link w:val="Fuzeile"/>
    <w:uiPriority w:val="99"/>
    <w:rsid w:val="00524BB4"/>
    <w:rPr>
      <w:rFonts w:ascii="Calibri" w:eastAsia="Times New Roman" w:hAnsi="Calibri" w:cs="Times New Roman"/>
      <w:sz w:val="18"/>
      <w:lang w:eastAsia="de-DE"/>
    </w:rPr>
  </w:style>
  <w:style w:type="character" w:styleId="Hyperlink">
    <w:name w:val="Hyperlink"/>
    <w:basedOn w:val="Absatz-Standardschriftart"/>
    <w:uiPriority w:val="99"/>
    <w:unhideWhenUsed/>
    <w:rsid w:val="00524BB4"/>
    <w:rPr>
      <w:color w:val="0000FF"/>
      <w:u w:val="single"/>
    </w:rPr>
  </w:style>
  <w:style w:type="paragraph" w:customStyle="1" w:styleId="Tab-Quelle">
    <w:name w:val="Tab-Quelle"/>
    <w:basedOn w:val="Tab-U"/>
    <w:qFormat/>
    <w:rsid w:val="00524BB4"/>
    <w:pPr>
      <w:spacing w:before="0"/>
    </w:pPr>
  </w:style>
  <w:style w:type="paragraph" w:customStyle="1" w:styleId="BUQuelle">
    <w:name w:val="BU Quelle"/>
    <w:basedOn w:val="BU"/>
    <w:qFormat/>
    <w:rsid w:val="00524BB4"/>
    <w:pPr>
      <w:spacing w:before="0"/>
    </w:pPr>
  </w:style>
  <w:style w:type="paragraph" w:styleId="Verzeichnis2">
    <w:name w:val="toc 2"/>
    <w:basedOn w:val="Standard"/>
    <w:next w:val="Standard"/>
    <w:autoRedefine/>
    <w:uiPriority w:val="39"/>
    <w:unhideWhenUsed/>
    <w:rsid w:val="00524BB4"/>
    <w:pPr>
      <w:spacing w:after="100"/>
      <w:ind w:left="220"/>
    </w:pPr>
  </w:style>
  <w:style w:type="paragraph" w:styleId="Verzeichnis3">
    <w:name w:val="toc 3"/>
    <w:basedOn w:val="Standard"/>
    <w:next w:val="Standard"/>
    <w:autoRedefine/>
    <w:uiPriority w:val="39"/>
    <w:unhideWhenUsed/>
    <w:rsid w:val="00524BB4"/>
    <w:pPr>
      <w:spacing w:after="100"/>
      <w:ind w:left="440"/>
    </w:pPr>
  </w:style>
  <w:style w:type="paragraph" w:styleId="Verzeichnis4">
    <w:name w:val="toc 4"/>
    <w:basedOn w:val="Standard"/>
    <w:next w:val="Standard"/>
    <w:autoRedefine/>
    <w:uiPriority w:val="39"/>
    <w:unhideWhenUsed/>
    <w:rsid w:val="00524BB4"/>
    <w:pPr>
      <w:spacing w:after="100"/>
      <w:ind w:left="660"/>
    </w:pPr>
  </w:style>
  <w:style w:type="paragraph" w:styleId="Verzeichnis5">
    <w:name w:val="toc 5"/>
    <w:basedOn w:val="Standard"/>
    <w:next w:val="Standard"/>
    <w:autoRedefine/>
    <w:uiPriority w:val="39"/>
    <w:unhideWhenUsed/>
    <w:rsid w:val="00524BB4"/>
    <w:pPr>
      <w:spacing w:after="100"/>
      <w:ind w:left="880"/>
    </w:pPr>
  </w:style>
  <w:style w:type="paragraph" w:styleId="Verzeichnis6">
    <w:name w:val="toc 6"/>
    <w:basedOn w:val="Standard"/>
    <w:next w:val="Standard"/>
    <w:autoRedefine/>
    <w:uiPriority w:val="39"/>
    <w:unhideWhenUsed/>
    <w:rsid w:val="00524BB4"/>
    <w:pPr>
      <w:spacing w:after="100"/>
      <w:ind w:left="1100"/>
    </w:pPr>
  </w:style>
  <w:style w:type="paragraph" w:styleId="Verzeichnis7">
    <w:name w:val="toc 7"/>
    <w:basedOn w:val="Standard"/>
    <w:next w:val="Standard"/>
    <w:autoRedefine/>
    <w:uiPriority w:val="39"/>
    <w:unhideWhenUsed/>
    <w:rsid w:val="00524BB4"/>
    <w:pPr>
      <w:spacing w:after="100"/>
      <w:ind w:left="1320"/>
    </w:pPr>
  </w:style>
  <w:style w:type="paragraph" w:styleId="Verzeichnis8">
    <w:name w:val="toc 8"/>
    <w:basedOn w:val="Standard"/>
    <w:next w:val="Standard"/>
    <w:autoRedefine/>
    <w:uiPriority w:val="39"/>
    <w:unhideWhenUsed/>
    <w:rsid w:val="00524BB4"/>
    <w:pPr>
      <w:spacing w:after="100"/>
      <w:ind w:left="1540"/>
    </w:pPr>
  </w:style>
  <w:style w:type="paragraph" w:styleId="Verzeichnis9">
    <w:name w:val="toc 9"/>
    <w:basedOn w:val="Standard"/>
    <w:next w:val="Standard"/>
    <w:autoRedefine/>
    <w:uiPriority w:val="39"/>
    <w:unhideWhenUsed/>
    <w:rsid w:val="00524BB4"/>
    <w:pPr>
      <w:spacing w:after="100"/>
      <w:ind w:left="1760"/>
    </w:pPr>
  </w:style>
  <w:style w:type="paragraph" w:styleId="Sprechblasentext">
    <w:name w:val="Balloon Text"/>
    <w:basedOn w:val="Standard"/>
    <w:link w:val="SprechblasentextZchn"/>
    <w:uiPriority w:val="99"/>
    <w:semiHidden/>
    <w:unhideWhenUsed/>
    <w:rsid w:val="00524BB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24BB4"/>
    <w:rPr>
      <w:rFonts w:ascii="Tahoma" w:eastAsia="Times New Roman" w:hAnsi="Tahoma" w:cs="Tahoma"/>
      <w:sz w:val="16"/>
      <w:szCs w:val="16"/>
      <w:lang w:eastAsia="de-DE"/>
    </w:rPr>
  </w:style>
  <w:style w:type="paragraph" w:styleId="berarbeitung">
    <w:name w:val="Revision"/>
    <w:hidden/>
    <w:uiPriority w:val="99"/>
    <w:semiHidden/>
    <w:rsid w:val="008B299C"/>
    <w:pPr>
      <w:spacing w:after="0" w:line="240" w:lineRule="auto"/>
    </w:pPr>
    <w:rPr>
      <w:rFonts w:ascii="Calibri" w:eastAsia="Times New Roman" w:hAnsi="Calibri"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1438</Words>
  <Characters>9060</Characters>
  <Application>Microsoft Office Word</Application>
  <DocSecurity>0</DocSecurity>
  <Lines>75</Lines>
  <Paragraphs>20</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10478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mein Konto</dc:creator>
  <cp:lastModifiedBy>Agnieszka Gehringer</cp:lastModifiedBy>
  <cp:revision>36</cp:revision>
  <dcterms:created xsi:type="dcterms:W3CDTF">2021-04-09T09:06:00Z</dcterms:created>
  <dcterms:modified xsi:type="dcterms:W3CDTF">2023-03-08T07:57:00Z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31ac907-69c7-41f8-b132-f74e8ef934a2_Enabled">
    <vt:lpwstr>true</vt:lpwstr>
  </property>
  <property fmtid="{D5CDD505-2E9C-101B-9397-08002B2CF9AE}" pid="3" name="MSIP_Label_e31ac907-69c7-41f8-b132-f74e8ef934a2_SetDate">
    <vt:lpwstr>2023-02-19T07:09:49Z</vt:lpwstr>
  </property>
  <property fmtid="{D5CDD505-2E9C-101B-9397-08002B2CF9AE}" pid="4" name="MSIP_Label_e31ac907-69c7-41f8-b132-f74e8ef934a2_Method">
    <vt:lpwstr>Standard</vt:lpwstr>
  </property>
  <property fmtid="{D5CDD505-2E9C-101B-9397-08002B2CF9AE}" pid="5" name="MSIP_Label_e31ac907-69c7-41f8-b132-f74e8ef934a2_Name">
    <vt:lpwstr>Internal Only</vt:lpwstr>
  </property>
  <property fmtid="{D5CDD505-2E9C-101B-9397-08002B2CF9AE}" pid="6" name="MSIP_Label_e31ac907-69c7-41f8-b132-f74e8ef934a2_SiteId">
    <vt:lpwstr>c6c6e603-a213-46ca-8926-75ec27c93e6f</vt:lpwstr>
  </property>
  <property fmtid="{D5CDD505-2E9C-101B-9397-08002B2CF9AE}" pid="7" name="MSIP_Label_e31ac907-69c7-41f8-b132-f74e8ef934a2_ActionId">
    <vt:lpwstr>80335272-c7b6-4e6b-a331-66991c0efa62</vt:lpwstr>
  </property>
  <property fmtid="{D5CDD505-2E9C-101B-9397-08002B2CF9AE}" pid="8" name="MSIP_Label_e31ac907-69c7-41f8-b132-f74e8ef934a2_ContentBits">
    <vt:lpwstr>0</vt:lpwstr>
  </property>
</Properties>
</file>